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DD" w:rsidRPr="005449DD" w:rsidRDefault="0045129C" w:rsidP="00AE4FB7">
      <w:pPr>
        <w:pStyle w:val="Title"/>
      </w:pPr>
      <w:r w:rsidRPr="005449DD">
        <w:rPr>
          <w:lang w:eastAsia="en-GB"/>
        </w:rPr>
        <w:drawing>
          <wp:anchor distT="0" distB="0" distL="114300" distR="114300" simplePos="0" relativeHeight="251656704" behindDoc="1" locked="0" layoutInCell="1" allowOverlap="1" wp14:anchorId="6D6DC100" wp14:editId="26921DCE">
            <wp:simplePos x="0" y="0"/>
            <wp:positionH relativeFrom="column">
              <wp:posOffset>-173963</wp:posOffset>
            </wp:positionH>
            <wp:positionV relativeFrom="paragraph">
              <wp:posOffset>92597</wp:posOffset>
            </wp:positionV>
            <wp:extent cx="3966336" cy="316800"/>
            <wp:effectExtent l="0" t="0" r="0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36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70" w:rsidRPr="005449DD">
        <w:rPr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8E249A" wp14:editId="3E1F0DB3">
                <wp:simplePos x="0" y="0"/>
                <wp:positionH relativeFrom="column">
                  <wp:posOffset>-73998</wp:posOffset>
                </wp:positionH>
                <wp:positionV relativeFrom="paragraph">
                  <wp:posOffset>-21142</wp:posOffset>
                </wp:positionV>
                <wp:extent cx="3276431" cy="294996"/>
                <wp:effectExtent l="0" t="0" r="635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431" cy="2949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5D45" id="Rectangle 9" o:spid="_x0000_s1026" style="position:absolute;margin-left:-5.85pt;margin-top:-1.65pt;width:258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zT5QIAAEcGAAAOAAAAZHJzL2Uyb0RvYy54bWysVG1r2zAQ/j7YfxD6njp23CQOdUqSLmNQ&#10;2tJ29LMqy4lB1mmS8ray/76TbKdZV8YYC0S+070+d6e7uNzXkmyFsRWonMZnfUqE4lBUapXTr4/L&#10;3pgS65gqmAQlcnoQll5OP3642OmJSGANshCGoBNlJzud07VzehJFlq9FzewZaKFQWIKpmUPWrKLC&#10;sB16r2WU9PvDaAem0Aa4sBZvrxohnQb/ZSm4uy1LKxyROcXcXDhNOJ/9GU0v2GRlmF5XvE2D/UMW&#10;NasUBj26umKOkY2pfnNVV9yAhdKdcagjKMuKi4AB0cT9N2ge1kyLgAWLY/WxTPb/ueU32ztDqiKn&#10;GSWK1diieywaUyspSBYgib27ts6DQ6oB9bKIx4Or0XLYm6fZuJcO5oNelo7nvXiUjOfnyWw2/JT+&#10;8NaF4BP8g2Gu2oquwnjzdxDaZvvijKJXP5RsGTY09u2LQl7dN2Qa7bSdBGR+DgL5oO8MKnvOIunR&#10;7EtT+y82gezDRByOE+GRcrwcJKNhOogp4ShLsjTLhm3Mzlob6z4LqIkncmqweKFqbIupNOl1Kj6Y&#10;BVkVy0rKwPgpFwtpGjiMc6HcoA3wi6ZUXl+Bt2yc+puAs4ETgLmDFF5PqntRYlMRQBKSCc/pbaC4&#10;Ea2xR0388z7+uuhdaqGwwaH3XGL8o+/WQad5CqLrTKvvTUV4jUfj/p8Sa9vaWYTIoNzRuK4UmPcc&#10;SHeM3Oh3RWpK46v0DMUBR95Aswus5ssKW3fNrLtjBh8/rglcaO4Wj1LCLqfQUpSswXx/797r40Cj&#10;lJIdLpOc2m8bZgQl8ovC15rFaeq3T2DS81GCjDmVPJ9K1KZeQBhvgtkF0us72ZGlgfoJ997MR0UR&#10;Uxxj55Q70zEL1yw53JxczGZBDTeOZu5aPWh8fU3z/Gg+7p+Y0e38Opz8G+gWD5u8GeNG1/dDwWzj&#10;oKzCjL/Wta03bqswOO1m9evwlA9ar/t/+hMAAP//AwBQSwMEFAAGAAgAAAAhANkY6fLeAAAACQEA&#10;AA8AAABkcnMvZG93bnJldi54bWxMj8FOwzAMhu9IvENkJG5b2nUbU2k6ARKHwS4d3T1rTFtonNKk&#10;W3l7zAluv+VPvz9n28l24oyDbx0piOcRCKTKmZZqBeXb82wDwgdNRneOUME3etjm11eZTo27UIHn&#10;Q6gFl5BPtYImhD6V0lcNWu3nrkfi3bsbrA48DrU0g75wue3kIorW0uqW+EKje3xqsPo8jFbBbl0X&#10;H2Y/rl7Lx7Iwcf2Fu+OLUrc308M9iIBT+IPhV5/VIWenkxvJeNEpmMXxHaMckgQEA6toyeGkYJks&#10;QOaZ/P9B/gMAAP//AwBQSwECLQAUAAYACAAAACEAtoM4kv4AAADhAQAAEwAAAAAAAAAAAAAAAAAA&#10;AAAAW0NvbnRlbnRfVHlwZXNdLnhtbFBLAQItABQABgAIAAAAIQA4/SH/1gAAAJQBAAALAAAAAAAA&#10;AAAAAAAAAC8BAABfcmVscy8ucmVsc1BLAQItABQABgAIAAAAIQDpUhzT5QIAAEcGAAAOAAAAAAAA&#10;AAAAAAAAAC4CAABkcnMvZTJvRG9jLnhtbFBLAQItABQABgAIAAAAIQDZGOny3gAAAAkBAAAPAAAA&#10;AAAAAAAAAAAAAD8FAABkcnMvZG93bnJldi54bWxQSwUGAAAAAAQABADzAAAASgYAAAAA&#10;" fillcolor="#9a3324 [3206]" stroked="f" strokeweight="1pt"/>
            </w:pict>
          </mc:Fallback>
        </mc:AlternateContent>
      </w:r>
      <w:r w:rsidR="00D976BC">
        <w:rPr>
          <w:lang w:eastAsia="en-GB"/>
        </w:rPr>
        <w:t>Lesson Plan</w:t>
      </w:r>
    </w:p>
    <w:p w:rsidR="002802DD" w:rsidRPr="005449DD" w:rsidRDefault="00EA5201" w:rsidP="00AF2D83">
      <w:pPr>
        <w:pStyle w:val="Heading1"/>
      </w:pPr>
      <w:r>
        <w:t xml:space="preserve">Running a </w:t>
      </w:r>
      <w:r w:rsidR="00A10F1C">
        <w:t>Competence Committee</w:t>
      </w:r>
    </w:p>
    <w:p w:rsidR="00A10F1C" w:rsidRDefault="009B1534" w:rsidP="00D976BC">
      <w:pPr>
        <w:pStyle w:val="Heading2"/>
        <w:rPr>
          <w:szCs w:val="24"/>
        </w:rPr>
      </w:pPr>
      <w:r w:rsidRPr="005449DD">
        <w:rPr>
          <w:noProof/>
          <w:lang w:eastAsia="en-GB"/>
        </w:rPr>
        <mc:AlternateContent>
          <mc:Choice Requires="wps">
            <w:drawing>
              <wp:inline distT="0" distB="0" distL="0" distR="0" wp14:anchorId="38C6E21B">
                <wp:extent cx="5934710" cy="0"/>
                <wp:effectExtent l="0" t="0" r="0" b="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3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66B2BB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0vLQIAAMUEAAAOAAAAZHJzL2Uyb0RvYy54bWysVNmO0zAUfUfiHyy/t0naTptGTUddKC8I&#10;KgY+wHXsxpKXyDZdhPh3rp1lRoAQIB7qeLnn3nPu0tXjTUl0YdYJo0ucjVOMmKamEvpc4s+fDqMc&#10;I+eJrog0mpX4zhx+XL9+tbo2BZuY2siKWQROtCuuTYlr75siSRytmSJubBqm4ZEbq4iHoz0nlSVX&#10;8K5kMknTeXI1tmqsocw5uN23j3gd/XPOqP/AuWMeyRIDNx9XG9dTWJP1ihRnS5pa0I4G+QcWiggN&#10;QQdXe+IJ+mLFT66UoNY4w/2YGpUYzgVlUQOoydIf1DzVpGFRCyTHNUOa3P9zS99fjhaJCmqXYaSJ&#10;gho9eUvEufZoZ7SGDBqL4DGoYzf/zvlu1+r7usvy6X5xmI+2s2U+mk2309Fylm9H2WKSbx8mm838&#10;zexbQFeMFvAzlnhxYX2y4ebP1HR1D3laJM9+MLoQqG0WKplEhv03Mk2ujSuiyNAScbvTRwvG4eSa&#10;ow1qbtyq8IV6oFtsjvvQHKAZUbh8WE5niwx6iPZvEK4HNtb5t8woFDYllkKHupGCXIBFy6w3CddS&#10;h9UZKaqDkDIe7Pm0k7ZVk6ab6WbfSXphBhEDNIpquUcV/i5Z6/Yj41BMYNvWK44RG9wSSpn2faqk&#10;BusA40BhAKaR92+BnX2AsjhifwMeEDGy0X4AK6GN/VV0f+sp89a+z0CrO6TgZKp7rGpMDcxKbIJu&#10;rsMwvjxH+PO/z/o7AAAA//8DAFBLAwQUAAYACAAAACEAzbGNpdsAAAACAQAADwAAAGRycy9kb3du&#10;cmV2LnhtbEyPQUvDQBCF74L/YRnBi7SbWKkasykqRKSgYFvQ4zQ7JqnZ2bC7TeO/d+tFLw8eb3jv&#10;m3wxmk4M5HxrWUE6TUAQV1a3XCvYrMvJDQgfkDV2lknBN3lYFKcnOWbaHviNhlWoRSxhn6GCJoQ+&#10;k9JXDRn0U9sTx+zTOoMhWldL7fAQy00nL5NkLg22HBca7OmxoeprtTcKHoa0KndPu4/nF9zM3HX5&#10;mi7fL5Q6Pxvv70AEGsPfMRzxIzoUkWlr96y96BTER8Kvxux2djUHsT1aWeTyP3rxAwAA//8DAFBL&#10;AQItABQABgAIAAAAIQC2gziS/gAAAOEBAAATAAAAAAAAAAAAAAAAAAAAAABbQ29udGVudF9UeXBl&#10;c10ueG1sUEsBAi0AFAAGAAgAAAAhADj9If/WAAAAlAEAAAsAAAAAAAAAAAAAAAAALwEAAF9yZWxz&#10;Ly5yZWxzUEsBAi0AFAAGAAgAAAAhALzBjS8tAgAAxQQAAA4AAAAAAAAAAAAAAAAALgIAAGRycy9l&#10;Mm9Eb2MueG1sUEsBAi0AFAAGAAgAAAAhAM2xjaXbAAAAAgEAAA8AAAAAAAAAAAAAAAAAhwQAAGRy&#10;cy9kb3ducmV2LnhtbFBLBQYAAAAABAAEAPMAAACPBQAAAAA=&#10;" strokecolor="#00a3ad" strokeweight=".5pt">
                <v:stroke joinstyle="miter"/>
                <w10:anchorlock/>
              </v:line>
            </w:pict>
          </mc:Fallback>
        </mc:AlternateContent>
      </w:r>
    </w:p>
    <w:p w:rsidR="009D68C7" w:rsidRDefault="009D68C7" w:rsidP="009D68C7">
      <w:pPr>
        <w:rPr>
          <w:szCs w:val="24"/>
        </w:rPr>
      </w:pPr>
      <w:r w:rsidRPr="009D68C7">
        <w:t>The “</w:t>
      </w:r>
      <w:r w:rsidR="00EE0E32">
        <w:t>Running a</w:t>
      </w:r>
      <w:r w:rsidRPr="009D68C7">
        <w:t xml:space="preserve"> Competence Committee” workshop is designed to be delivered in </w:t>
      </w:r>
      <w:r w:rsidR="00EE0E32">
        <w:t xml:space="preserve">approx. 2 hours. </w:t>
      </w:r>
      <w:r w:rsidRPr="009D68C7">
        <w:t>If you would like to deliver it in less</w:t>
      </w:r>
      <w:r w:rsidR="00EE0E32">
        <w:t xml:space="preserve"> time</w:t>
      </w:r>
      <w:r w:rsidRPr="009D68C7">
        <w:t>, you can choose to take a flipped classroom approach and send some of the didactic materials ahead of the workshop for review, which will allow you to focus on the Case Practice</w:t>
      </w:r>
      <w:r w:rsidR="00EE0E32">
        <w:t>s</w:t>
      </w:r>
      <w:r w:rsidRPr="009D68C7">
        <w:t xml:space="preserve">. </w:t>
      </w:r>
      <w:r w:rsidR="00EE0E32">
        <w:t>You may also choose a shorter ice breaker activity, or to do one Case Practice instead of two (the others can be assigned as “homework”).</w:t>
      </w:r>
    </w:p>
    <w:p w:rsidR="00A10F1C" w:rsidRDefault="00A10F1C" w:rsidP="00D976BC">
      <w:pPr>
        <w:pStyle w:val="Heading2"/>
        <w:rPr>
          <w:szCs w:val="24"/>
        </w:rPr>
      </w:pPr>
      <w:r>
        <w:rPr>
          <w:szCs w:val="24"/>
        </w:rPr>
        <w:t>Learning Objectives:</w:t>
      </w:r>
    </w:p>
    <w:p w:rsidR="00EA5201" w:rsidRPr="00EA5201" w:rsidRDefault="00EA5201" w:rsidP="00EA5201">
      <w:pPr>
        <w:pStyle w:val="Heading2"/>
        <w:numPr>
          <w:ilvl w:val="0"/>
          <w:numId w:val="32"/>
        </w:num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</w:pPr>
      <w:r w:rsidRPr="00EA5201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Describe practical approaches to running a competence committee</w:t>
      </w:r>
    </w:p>
    <w:p w:rsidR="00EA5201" w:rsidRPr="00EA5201" w:rsidRDefault="00EA5201" w:rsidP="00EA5201">
      <w:pPr>
        <w:pStyle w:val="Heading2"/>
        <w:numPr>
          <w:ilvl w:val="0"/>
          <w:numId w:val="32"/>
        </w:num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</w:pPr>
      <w:r w:rsidRPr="00EA5201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Address common pitfalls in running your competence committee </w:t>
      </w:r>
    </w:p>
    <w:p w:rsidR="00EA5201" w:rsidRDefault="00EA5201" w:rsidP="00EA5201">
      <w:pPr>
        <w:pStyle w:val="Heading2"/>
        <w:numPr>
          <w:ilvl w:val="0"/>
          <w:numId w:val="32"/>
        </w:num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</w:pPr>
      <w:r w:rsidRPr="00EA5201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Practice making decisions using simulated cases </w:t>
      </w:r>
    </w:p>
    <w:p w:rsidR="009B1534" w:rsidRPr="00D976BC" w:rsidRDefault="009B1534" w:rsidP="00EA5201">
      <w:pPr>
        <w:pStyle w:val="Heading2"/>
        <w:rPr>
          <w:szCs w:val="24"/>
        </w:rPr>
      </w:pPr>
      <w:r w:rsidRPr="00D976BC">
        <w:rPr>
          <w:szCs w:val="24"/>
        </w:rPr>
        <w:t>Workshop Preparation / Materials Needed:</w:t>
      </w:r>
    </w:p>
    <w:p w:rsidR="009B1534" w:rsidRDefault="009B1534" w:rsidP="007A2F08">
      <w:pPr>
        <w:pStyle w:val="ListParagraph"/>
        <w:numPr>
          <w:ilvl w:val="0"/>
          <w:numId w:val="24"/>
        </w:numPr>
      </w:pPr>
      <w:r>
        <w:t>Facilitators – ideally 1 person for every 6-8 participants</w:t>
      </w:r>
    </w:p>
    <w:p w:rsidR="007A2F08" w:rsidRDefault="009B1534" w:rsidP="007A2F08">
      <w:pPr>
        <w:pStyle w:val="ListParagraph"/>
        <w:numPr>
          <w:ilvl w:val="0"/>
          <w:numId w:val="24"/>
        </w:numPr>
      </w:pPr>
      <w:r>
        <w:t>Slide deck, lesson plan</w:t>
      </w:r>
    </w:p>
    <w:p w:rsidR="009C4159" w:rsidRDefault="009C4159" w:rsidP="007A2F08">
      <w:pPr>
        <w:pStyle w:val="ListParagraph"/>
        <w:numPr>
          <w:ilvl w:val="0"/>
          <w:numId w:val="24"/>
        </w:numPr>
      </w:pPr>
      <w:r>
        <w:t>Participant handout (take home checklist)</w:t>
      </w:r>
    </w:p>
    <w:p w:rsidR="00092222" w:rsidRDefault="007A2F08" w:rsidP="00E55FD8">
      <w:pPr>
        <w:pStyle w:val="ListParagraph"/>
        <w:numPr>
          <w:ilvl w:val="0"/>
          <w:numId w:val="24"/>
        </w:numPr>
        <w:tabs>
          <w:tab w:val="left" w:pos="4783"/>
        </w:tabs>
      </w:pPr>
      <w:r w:rsidRPr="007A2F08">
        <w:rPr>
          <w:b/>
        </w:rPr>
        <w:t>FOR VIRTUAL DELIVERY</w:t>
      </w:r>
      <w:r w:rsidR="00F04B27">
        <w:rPr>
          <w:b/>
        </w:rPr>
        <w:t>*</w:t>
      </w:r>
      <w:r w:rsidRPr="007A2F08">
        <w:rPr>
          <w:b/>
        </w:rPr>
        <w:t>:</w:t>
      </w:r>
      <w:r>
        <w:t xml:space="preserve"> </w:t>
      </w:r>
      <w:r w:rsidR="009B1534">
        <w:t>Access to video conferencing platform that has the ability to create breakout rooms (i.e. Zoom). Depending on the platform, you might want to recommend that participation be on a computer to ensure full technological capabilities</w:t>
      </w:r>
      <w:r w:rsidR="00092222">
        <w:t xml:space="preserve"> </w:t>
      </w:r>
      <w:r>
        <w:t>(s</w:t>
      </w:r>
      <w:r w:rsidR="00092222">
        <w:t xml:space="preserve">ee </w:t>
      </w:r>
      <w:hyperlink r:id="rId9" w:history="1">
        <w:r w:rsidR="00092222" w:rsidRPr="00092222">
          <w:rPr>
            <w:rStyle w:val="Hyperlink"/>
          </w:rPr>
          <w:t>How to Teach Virtually</w:t>
        </w:r>
      </w:hyperlink>
      <w:r w:rsidR="00092222">
        <w:t xml:space="preserve"> for some tips and tricks, as well as a comparison of several popular video conferencing platforms</w:t>
      </w:r>
      <w:r>
        <w:t>)</w:t>
      </w:r>
      <w:r w:rsidR="00092222">
        <w:t>.</w:t>
      </w:r>
    </w:p>
    <w:p w:rsidR="009D68C7" w:rsidRPr="009D68C7" w:rsidRDefault="009D68C7" w:rsidP="009D68C7">
      <w:pPr>
        <w:rPr>
          <w:sz w:val="18"/>
          <w:szCs w:val="18"/>
        </w:rPr>
      </w:pPr>
      <w:r w:rsidRPr="009D68C7">
        <w:rPr>
          <w:b/>
          <w:sz w:val="18"/>
          <w:szCs w:val="18"/>
        </w:rPr>
        <w:t>*</w:t>
      </w:r>
      <w:r w:rsidRPr="009D68C7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For virtual delivery</w:t>
      </w:r>
      <w:r w:rsidRPr="009D68C7">
        <w:rPr>
          <w:rFonts w:cstheme="minorHAnsi"/>
          <w:sz w:val="18"/>
          <w:szCs w:val="18"/>
          <w:lang w:val="en-US"/>
        </w:rPr>
        <w:t>, it’s important to plan for an interaction every few slides</w:t>
      </w:r>
      <w:r>
        <w:rPr>
          <w:rFonts w:cstheme="minorHAnsi"/>
          <w:sz w:val="18"/>
          <w:szCs w:val="18"/>
          <w:lang w:val="en-US"/>
        </w:rPr>
        <w:t xml:space="preserve"> (e.g., </w:t>
      </w:r>
      <w:r w:rsidRPr="009D68C7">
        <w:rPr>
          <w:rFonts w:cstheme="minorHAnsi"/>
          <w:sz w:val="18"/>
          <w:szCs w:val="18"/>
          <w:lang w:val="en-US"/>
        </w:rPr>
        <w:t>answering questions in the chat, asking open-ended questions, and polling</w:t>
      </w:r>
      <w:r>
        <w:rPr>
          <w:rFonts w:cstheme="minorHAnsi"/>
          <w:sz w:val="18"/>
          <w:szCs w:val="18"/>
          <w:lang w:val="en-US"/>
        </w:rPr>
        <w:t xml:space="preserve"> - m</w:t>
      </w:r>
      <w:r w:rsidRPr="009D68C7">
        <w:rPr>
          <w:rFonts w:cstheme="minorHAnsi"/>
          <w:sz w:val="18"/>
          <w:szCs w:val="18"/>
          <w:lang w:val="en-US"/>
        </w:rPr>
        <w:t xml:space="preserve">any platforms have the ability to create polls ahead of time so you don’t need to do this during the session).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3262"/>
        <w:gridCol w:w="913"/>
        <w:gridCol w:w="4135"/>
      </w:tblGrid>
      <w:tr w:rsidR="00D976BC" w:rsidTr="006621DF">
        <w:tc>
          <w:tcPr>
            <w:tcW w:w="1040" w:type="dxa"/>
          </w:tcPr>
          <w:p w:rsidR="00D976BC" w:rsidRDefault="00D976BC" w:rsidP="00CB73C0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262" w:type="dxa"/>
          </w:tcPr>
          <w:p w:rsidR="00D976BC" w:rsidRDefault="00A36EA6" w:rsidP="00CB73C0">
            <w:pPr>
              <w:pStyle w:val="Heading2"/>
              <w:outlineLvl w:val="1"/>
            </w:pPr>
            <w:r>
              <w:t>Content</w:t>
            </w:r>
          </w:p>
        </w:tc>
        <w:tc>
          <w:tcPr>
            <w:tcW w:w="913" w:type="dxa"/>
          </w:tcPr>
          <w:p w:rsidR="00D976BC" w:rsidRDefault="00D976BC" w:rsidP="00CB73C0">
            <w:pPr>
              <w:pStyle w:val="Heading2"/>
              <w:outlineLvl w:val="1"/>
            </w:pPr>
            <w:r>
              <w:t>Slides</w:t>
            </w:r>
          </w:p>
        </w:tc>
        <w:tc>
          <w:tcPr>
            <w:tcW w:w="4135" w:type="dxa"/>
          </w:tcPr>
          <w:p w:rsidR="00D976BC" w:rsidRDefault="00A36EA6" w:rsidP="00CB73C0">
            <w:pPr>
              <w:pStyle w:val="Heading2"/>
              <w:outlineLvl w:val="1"/>
            </w:pPr>
            <w:r>
              <w:t>Activity</w:t>
            </w:r>
          </w:p>
        </w:tc>
      </w:tr>
      <w:tr w:rsidR="00D976BC" w:rsidTr="006621DF">
        <w:trPr>
          <w:tblHeader/>
        </w:trPr>
        <w:tc>
          <w:tcPr>
            <w:tcW w:w="1040" w:type="dxa"/>
          </w:tcPr>
          <w:p w:rsidR="00D976BC" w:rsidRPr="0068585F" w:rsidRDefault="00C24518" w:rsidP="00D976BC">
            <w:r>
              <w:t>5</w:t>
            </w:r>
            <w:r w:rsidR="00D976BC">
              <w:t xml:space="preserve"> mins</w:t>
            </w:r>
          </w:p>
        </w:tc>
        <w:tc>
          <w:tcPr>
            <w:tcW w:w="3262" w:type="dxa"/>
          </w:tcPr>
          <w:p w:rsidR="007A2F08" w:rsidRPr="0068585F" w:rsidRDefault="005B0CC1" w:rsidP="007A2F08">
            <w:pPr>
              <w:rPr>
                <w:b/>
              </w:rPr>
            </w:pPr>
            <w:r>
              <w:rPr>
                <w:b/>
              </w:rPr>
              <w:t>Welcome/</w:t>
            </w:r>
            <w:r w:rsidR="007A2F08">
              <w:rPr>
                <w:b/>
              </w:rPr>
              <w:t xml:space="preserve"> </w:t>
            </w:r>
            <w:r w:rsidR="007A2F08" w:rsidRPr="0068585F">
              <w:rPr>
                <w:b/>
              </w:rPr>
              <w:t>Introduction</w:t>
            </w:r>
          </w:p>
          <w:p w:rsidR="007A2F08" w:rsidRPr="0068585F" w:rsidRDefault="007A2F08" w:rsidP="007A2F08">
            <w:pPr>
              <w:rPr>
                <w:b/>
              </w:rPr>
            </w:pPr>
          </w:p>
          <w:p w:rsidR="007A2F08" w:rsidRDefault="007A2F08" w:rsidP="005B0CC1">
            <w:pPr>
              <w:pStyle w:val="ListParagraph"/>
              <w:numPr>
                <w:ilvl w:val="0"/>
                <w:numId w:val="26"/>
              </w:numPr>
            </w:pPr>
            <w:r w:rsidRPr="005B0CC1">
              <w:t>Objectives</w:t>
            </w:r>
          </w:p>
          <w:p w:rsidR="005B0CC1" w:rsidRPr="005B0CC1" w:rsidRDefault="00C808EB" w:rsidP="005B0CC1">
            <w:pPr>
              <w:pStyle w:val="ListParagraph"/>
              <w:numPr>
                <w:ilvl w:val="0"/>
                <w:numId w:val="26"/>
              </w:numPr>
            </w:pPr>
            <w:r>
              <w:t>Expectations</w:t>
            </w:r>
          </w:p>
          <w:p w:rsidR="00D976BC" w:rsidRDefault="00D976BC" w:rsidP="007A2F08">
            <w:pPr>
              <w:rPr>
                <w:b/>
              </w:rPr>
            </w:pPr>
          </w:p>
        </w:tc>
        <w:tc>
          <w:tcPr>
            <w:tcW w:w="913" w:type="dxa"/>
          </w:tcPr>
          <w:p w:rsidR="00D976BC" w:rsidRDefault="007A2F08" w:rsidP="007A2F08">
            <w:r>
              <w:t xml:space="preserve">1- </w:t>
            </w:r>
            <w:r w:rsidR="00DA09A4">
              <w:t>5</w:t>
            </w:r>
          </w:p>
        </w:tc>
        <w:tc>
          <w:tcPr>
            <w:tcW w:w="4135" w:type="dxa"/>
          </w:tcPr>
          <w:p w:rsidR="007050B5" w:rsidRPr="00D976BC" w:rsidRDefault="003001F4" w:rsidP="007050B5">
            <w:r>
              <w:t>Distribute p</w:t>
            </w:r>
            <w:r w:rsidR="007050B5">
              <w:t xml:space="preserve">articipant handout (checklist) </w:t>
            </w:r>
            <w:r w:rsidR="007050B5">
              <w:t>(</w:t>
            </w:r>
            <w:r w:rsidR="007050B5" w:rsidRPr="00D976BC">
              <w:rPr>
                <w:b/>
              </w:rPr>
              <w:t>VIRTUAL:</w:t>
            </w:r>
            <w:r w:rsidR="007050B5">
              <w:t xml:space="preserve"> </w:t>
            </w:r>
            <w:r w:rsidR="007050B5" w:rsidRPr="00D976BC">
              <w:t xml:space="preserve">Share </w:t>
            </w:r>
            <w:r>
              <w:t>handout</w:t>
            </w:r>
            <w:r w:rsidR="007050B5" w:rsidRPr="00D976BC">
              <w:t xml:space="preserve"> file </w:t>
            </w:r>
            <w:r w:rsidR="00466BF4">
              <w:t xml:space="preserve">through chat </w:t>
            </w:r>
            <w:bookmarkStart w:id="0" w:name="_GoBack"/>
            <w:bookmarkEnd w:id="0"/>
            <w:r w:rsidR="007050B5" w:rsidRPr="00D976BC">
              <w:t>once everyone has logged into the virtual session)</w:t>
            </w:r>
          </w:p>
          <w:p w:rsidR="003001F4" w:rsidRDefault="003001F4" w:rsidP="00DE6127">
            <w:pPr>
              <w:rPr>
                <w:lang w:val="en-US"/>
              </w:rPr>
            </w:pPr>
          </w:p>
          <w:p w:rsidR="00DE6127" w:rsidRPr="005B0CC1" w:rsidRDefault="00035356" w:rsidP="00DE6127">
            <w:pPr>
              <w:rPr>
                <w:lang w:val="en-US"/>
              </w:rPr>
            </w:pPr>
            <w:r>
              <w:rPr>
                <w:lang w:val="en-US"/>
              </w:rPr>
              <w:t>Large group</w:t>
            </w:r>
            <w:r w:rsidR="00DE6127">
              <w:rPr>
                <w:lang w:val="en-US"/>
              </w:rPr>
              <w:t xml:space="preserve"> discussion: </w:t>
            </w:r>
            <w:r w:rsidR="00DE6127" w:rsidRPr="005B0CC1">
              <w:rPr>
                <w:lang w:val="en-US"/>
              </w:rPr>
              <w:t>What excites you about setting up a competence committee?</w:t>
            </w:r>
            <w:r w:rsidR="00DE6127">
              <w:rPr>
                <w:lang w:val="en-US"/>
              </w:rPr>
              <w:t xml:space="preserve"> What scares you?</w:t>
            </w:r>
            <w:r>
              <w:rPr>
                <w:lang w:val="en-US"/>
              </w:rPr>
              <w:t xml:space="preserve"> (</w:t>
            </w:r>
            <w:r w:rsidRPr="00035356">
              <w:rPr>
                <w:b/>
                <w:lang w:val="en-US"/>
              </w:rPr>
              <w:t>VIRTUAL:</w:t>
            </w:r>
            <w:r>
              <w:rPr>
                <w:lang w:val="en-US"/>
              </w:rPr>
              <w:t xml:space="preserve"> Ask participants to answer in chat)</w:t>
            </w:r>
          </w:p>
          <w:p w:rsidR="00DE6127" w:rsidRPr="005B0CC1" w:rsidRDefault="00DE6127" w:rsidP="00DE6127">
            <w:pPr>
              <w:rPr>
                <w:lang w:val="en-US"/>
              </w:rPr>
            </w:pPr>
            <w:r w:rsidRPr="005B0CC1">
              <w:rPr>
                <w:lang w:val="en-US"/>
              </w:rPr>
              <w:t xml:space="preserve"> </w:t>
            </w:r>
            <w:r w:rsidRPr="005B0CC1">
              <w:rPr>
                <w:lang w:val="en-US"/>
              </w:rPr>
              <w:br/>
            </w:r>
            <w:r>
              <w:rPr>
                <w:b/>
                <w:lang w:val="en-US"/>
              </w:rPr>
              <w:t>(</w:t>
            </w:r>
            <w:r w:rsidRPr="005B0CC1">
              <w:rPr>
                <w:b/>
                <w:lang w:val="en-US"/>
              </w:rPr>
              <w:t>VIRTUAL:</w:t>
            </w:r>
            <w:r>
              <w:rPr>
                <w:lang w:val="en-US"/>
              </w:rPr>
              <w:t xml:space="preserve"> </w:t>
            </w:r>
            <w:r w:rsidR="003001F4">
              <w:rPr>
                <w:lang w:val="en-US"/>
              </w:rPr>
              <w:t xml:space="preserve">Ask participants to introduce themselves in the chat. </w:t>
            </w:r>
            <w:r>
              <w:rPr>
                <w:lang w:val="en-US"/>
              </w:rPr>
              <w:t>C</w:t>
            </w:r>
            <w:r w:rsidRPr="005B0CC1">
              <w:rPr>
                <w:lang w:val="en-US"/>
              </w:rPr>
              <w:t xml:space="preserve">onsider starting </w:t>
            </w:r>
            <w:r w:rsidRPr="005B0CC1">
              <w:rPr>
                <w:lang w:val="en-US"/>
              </w:rPr>
              <w:lastRenderedPageBreak/>
              <w:t>off with a poll getting agreement from learners to participate in the session. Getting this agreement helps to establish participant accountability. It emphasizes that this session is about two-way communication, helps to set expectations for engagement, and discourages multi-tasking throughout the session.</w:t>
            </w:r>
          </w:p>
          <w:p w:rsidR="00DE6127" w:rsidRPr="005B0CC1" w:rsidRDefault="00DE6127" w:rsidP="00DE6127">
            <w:pPr>
              <w:rPr>
                <w:lang w:val="en-US"/>
              </w:rPr>
            </w:pPr>
            <w:r w:rsidRPr="005B0CC1">
              <w:rPr>
                <w:lang w:val="en-US"/>
              </w:rPr>
              <w:t>e.g. Do you agree to participate in this session?</w:t>
            </w:r>
          </w:p>
          <w:p w:rsidR="00DE6127" w:rsidRPr="005B0CC1" w:rsidRDefault="00DE6127" w:rsidP="00DE6127">
            <w:pPr>
              <w:rPr>
                <w:lang w:val="en-US"/>
              </w:rPr>
            </w:pPr>
            <w:r w:rsidRPr="005B0CC1">
              <w:rPr>
                <w:lang w:val="en-US"/>
              </w:rPr>
              <w:t>• Of course! I can’t wait!</w:t>
            </w:r>
          </w:p>
          <w:p w:rsidR="00DE6127" w:rsidRPr="005B0CC1" w:rsidRDefault="00DE6127" w:rsidP="00DE6127">
            <w:pPr>
              <w:rPr>
                <w:lang w:val="en-US"/>
              </w:rPr>
            </w:pPr>
            <w:r w:rsidRPr="005B0CC1">
              <w:rPr>
                <w:lang w:val="en-US"/>
              </w:rPr>
              <w:t>• We’ll see how it goes. I’m multitasking.</w:t>
            </w:r>
          </w:p>
          <w:p w:rsidR="00DE6127" w:rsidRDefault="00DE6127" w:rsidP="00DE6127">
            <w:pPr>
              <w:rPr>
                <w:lang w:val="en-US"/>
              </w:rPr>
            </w:pPr>
            <w:r w:rsidRPr="005B0CC1">
              <w:rPr>
                <w:lang w:val="en-US"/>
              </w:rPr>
              <w:t>• I’m not able to participate. I’ll just listen.</w:t>
            </w:r>
            <w:r>
              <w:rPr>
                <w:lang w:val="en-US"/>
              </w:rPr>
              <w:t>)</w:t>
            </w:r>
          </w:p>
          <w:p w:rsidR="00DE6127" w:rsidRDefault="00DE6127" w:rsidP="00DE6127">
            <w:pPr>
              <w:rPr>
                <w:lang w:val="en-US"/>
              </w:rPr>
            </w:pPr>
          </w:p>
          <w:p w:rsidR="00DE6127" w:rsidRPr="005B0CC1" w:rsidRDefault="00DE6127" w:rsidP="00DE612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2F2EB0">
              <w:rPr>
                <w:b/>
                <w:lang w:val="en-US"/>
              </w:rPr>
              <w:t>VIRTUAL</w:t>
            </w:r>
            <w:r>
              <w:rPr>
                <w:lang w:val="en-US"/>
              </w:rPr>
              <w:t xml:space="preserve">: </w:t>
            </w:r>
            <w:r w:rsidRPr="0053240E">
              <w:rPr>
                <w:lang w:val="en-US"/>
              </w:rPr>
              <w:t xml:space="preserve">Instead of listing </w:t>
            </w:r>
            <w:r>
              <w:rPr>
                <w:lang w:val="en-US"/>
              </w:rPr>
              <w:t xml:space="preserve">learning </w:t>
            </w:r>
            <w:r w:rsidRPr="0053240E">
              <w:rPr>
                <w:lang w:val="en-US"/>
              </w:rPr>
              <w:t>objectives, considering turning this slide into a poll (e.g. What are you MOST interested in learning?) with the objectives as possible answers. This adds interaction, but also tells you more about participants’ needs.</w:t>
            </w:r>
            <w:r>
              <w:rPr>
                <w:lang w:val="en-US"/>
              </w:rPr>
              <w:t>)</w:t>
            </w:r>
          </w:p>
          <w:p w:rsidR="00D976BC" w:rsidRPr="0068585F" w:rsidRDefault="00D976BC" w:rsidP="00C808EB">
            <w:pPr>
              <w:rPr>
                <w:b/>
                <w:u w:val="single"/>
              </w:rPr>
            </w:pPr>
          </w:p>
        </w:tc>
      </w:tr>
      <w:tr w:rsidR="00D976BC" w:rsidTr="006621DF">
        <w:trPr>
          <w:tblHeader/>
        </w:trPr>
        <w:tc>
          <w:tcPr>
            <w:tcW w:w="1040" w:type="dxa"/>
          </w:tcPr>
          <w:p w:rsidR="00D976BC" w:rsidRPr="0068585F" w:rsidRDefault="00C808EB" w:rsidP="00D976BC">
            <w:r>
              <w:lastRenderedPageBreak/>
              <w:t>1</w:t>
            </w:r>
            <w:r w:rsidR="005B0CC1">
              <w:t>5</w:t>
            </w:r>
            <w:r w:rsidR="00D976BC">
              <w:t xml:space="preserve"> </w:t>
            </w:r>
            <w:r w:rsidR="00D976BC" w:rsidRPr="0068585F">
              <w:t>mins</w:t>
            </w:r>
          </w:p>
        </w:tc>
        <w:tc>
          <w:tcPr>
            <w:tcW w:w="3262" w:type="dxa"/>
          </w:tcPr>
          <w:p w:rsidR="005B0CC1" w:rsidRPr="0068585F" w:rsidRDefault="00C808EB" w:rsidP="00C808EB">
            <w:r>
              <w:rPr>
                <w:b/>
              </w:rPr>
              <w:t>Ice breaker</w:t>
            </w:r>
          </w:p>
        </w:tc>
        <w:tc>
          <w:tcPr>
            <w:tcW w:w="913" w:type="dxa"/>
          </w:tcPr>
          <w:p w:rsidR="00D976BC" w:rsidRPr="0068585F" w:rsidRDefault="00467661" w:rsidP="00D976BC">
            <w:r>
              <w:t>7</w:t>
            </w:r>
            <w:r w:rsidR="00D976BC">
              <w:t xml:space="preserve"> </w:t>
            </w:r>
            <w:r w:rsidR="00CA7C89">
              <w:t xml:space="preserve">- </w:t>
            </w:r>
            <w:r w:rsidR="007A2F08">
              <w:t>1</w:t>
            </w:r>
            <w:r>
              <w:t>4</w:t>
            </w:r>
          </w:p>
        </w:tc>
        <w:tc>
          <w:tcPr>
            <w:tcW w:w="4135" w:type="dxa"/>
          </w:tcPr>
          <w:p w:rsidR="00D976BC" w:rsidRPr="0068585F" w:rsidRDefault="00C808EB" w:rsidP="00C808EB">
            <w:r>
              <w:t xml:space="preserve">Small groups: Competence Committee Trivia </w:t>
            </w:r>
            <w:r w:rsidR="00D976BC">
              <w:t>(</w:t>
            </w:r>
            <w:r w:rsidR="00D976BC" w:rsidRPr="00D976BC">
              <w:rPr>
                <w:b/>
              </w:rPr>
              <w:t>VIRTUAL:</w:t>
            </w:r>
            <w:r w:rsidR="00D976BC">
              <w:t xml:space="preserve"> </w:t>
            </w:r>
            <w:r>
              <w:t>Send participants to breakout rooms</w:t>
            </w:r>
            <w:r w:rsidR="005B0CC1">
              <w:t>)</w:t>
            </w:r>
          </w:p>
        </w:tc>
      </w:tr>
      <w:tr w:rsidR="00D976BC" w:rsidTr="006621DF">
        <w:trPr>
          <w:tblHeader/>
        </w:trPr>
        <w:tc>
          <w:tcPr>
            <w:tcW w:w="1040" w:type="dxa"/>
          </w:tcPr>
          <w:p w:rsidR="00D976BC" w:rsidRPr="0068585F" w:rsidRDefault="00C24518" w:rsidP="00D976BC">
            <w:r>
              <w:t>15</w:t>
            </w:r>
            <w:r w:rsidR="0011497D">
              <w:t xml:space="preserve"> </w:t>
            </w:r>
            <w:r w:rsidR="00D976BC" w:rsidRPr="0068585F">
              <w:t>mins</w:t>
            </w:r>
          </w:p>
        </w:tc>
        <w:tc>
          <w:tcPr>
            <w:tcW w:w="3262" w:type="dxa"/>
          </w:tcPr>
          <w:p w:rsidR="00D976BC" w:rsidRPr="0068585F" w:rsidRDefault="006C74A4" w:rsidP="00D976BC">
            <w:r>
              <w:rPr>
                <w:b/>
              </w:rPr>
              <w:t>Running the meeting</w:t>
            </w:r>
          </w:p>
          <w:p w:rsidR="00D976BC" w:rsidRDefault="00D976BC" w:rsidP="00D976BC"/>
          <w:p w:rsidR="00714C20" w:rsidRDefault="0011497D" w:rsidP="00DF49B0">
            <w:pPr>
              <w:pStyle w:val="ListParagraph"/>
              <w:numPr>
                <w:ilvl w:val="0"/>
                <w:numId w:val="27"/>
              </w:numPr>
            </w:pPr>
            <w:r>
              <w:t>P</w:t>
            </w:r>
            <w:r w:rsidR="00714C20">
              <w:t>ractical approaches to running a Competence Committee “the basics”</w:t>
            </w:r>
          </w:p>
          <w:p w:rsidR="00714C20" w:rsidRDefault="00714C20" w:rsidP="001D5C69">
            <w:pPr>
              <w:pStyle w:val="ListParagraph"/>
              <w:numPr>
                <w:ilvl w:val="0"/>
                <w:numId w:val="27"/>
              </w:numPr>
            </w:pPr>
            <w:r>
              <w:t>Pre-meeting issues (collating and synthesizing assessment data/report card)</w:t>
            </w:r>
          </w:p>
          <w:p w:rsidR="006C74A4" w:rsidRPr="0068585F" w:rsidRDefault="00714C20" w:rsidP="00714C20">
            <w:pPr>
              <w:pStyle w:val="ListParagraph"/>
              <w:numPr>
                <w:ilvl w:val="0"/>
                <w:numId w:val="27"/>
              </w:numPr>
            </w:pPr>
            <w:r>
              <w:t xml:space="preserve">Post-meeting issues (communication plans, documentation/minutes, learning plans, </w:t>
            </w:r>
            <w:r w:rsidR="00467661">
              <w:t>c</w:t>
            </w:r>
            <w:r>
              <w:t>onsistency/transparency in processes and reporting)</w:t>
            </w:r>
          </w:p>
        </w:tc>
        <w:tc>
          <w:tcPr>
            <w:tcW w:w="913" w:type="dxa"/>
          </w:tcPr>
          <w:p w:rsidR="00D976BC" w:rsidRPr="0068585F" w:rsidRDefault="007A2F08" w:rsidP="00D976BC">
            <w:r>
              <w:t>1</w:t>
            </w:r>
            <w:r w:rsidR="00467661">
              <w:t>5</w:t>
            </w:r>
            <w:r w:rsidR="00D976BC" w:rsidRPr="0068585F">
              <w:t xml:space="preserve"> </w:t>
            </w:r>
            <w:r w:rsidR="00CA7C89">
              <w:t xml:space="preserve">- </w:t>
            </w:r>
            <w:r w:rsidR="00467661">
              <w:t>24</w:t>
            </w:r>
          </w:p>
        </w:tc>
        <w:tc>
          <w:tcPr>
            <w:tcW w:w="4135" w:type="dxa"/>
          </w:tcPr>
          <w:p w:rsidR="00E760BB" w:rsidRPr="0068585F" w:rsidRDefault="00714C20" w:rsidP="00714C20">
            <w:r w:rsidRPr="00714C20">
              <w:t xml:space="preserve">Didactic:  </w:t>
            </w:r>
            <w:r w:rsidR="00467661">
              <w:t>Sequencing</w:t>
            </w:r>
            <w:r w:rsidRPr="00714C20">
              <w:t>, frequency, collation/synthesis of data, communication plan in place)</w:t>
            </w:r>
            <w:r w:rsidR="00467661">
              <w:t xml:space="preserve">. </w:t>
            </w:r>
            <w:r w:rsidRPr="00714C20">
              <w:t>Being purposeful, transparent: both about mission/function and about pre/during/post CC processes</w:t>
            </w:r>
            <w:r w:rsidR="00467661">
              <w:t>.</w:t>
            </w:r>
          </w:p>
        </w:tc>
      </w:tr>
      <w:tr w:rsidR="006C74A4" w:rsidTr="006621DF">
        <w:trPr>
          <w:tblHeader/>
        </w:trPr>
        <w:tc>
          <w:tcPr>
            <w:tcW w:w="1040" w:type="dxa"/>
          </w:tcPr>
          <w:p w:rsidR="006C74A4" w:rsidRPr="0068585F" w:rsidRDefault="002C0E3C" w:rsidP="006C74A4">
            <w:r>
              <w:t>20 - 30</w:t>
            </w:r>
            <w:r w:rsidR="006C74A4">
              <w:t xml:space="preserve"> mins</w:t>
            </w:r>
          </w:p>
        </w:tc>
        <w:tc>
          <w:tcPr>
            <w:tcW w:w="3262" w:type="dxa"/>
          </w:tcPr>
          <w:p w:rsidR="006C74A4" w:rsidRPr="00EE0E32" w:rsidRDefault="006C74A4" w:rsidP="006C74A4">
            <w:pPr>
              <w:rPr>
                <w:b/>
                <w:smallCaps/>
              </w:rPr>
            </w:pPr>
            <w:r w:rsidRPr="00EE0E32">
              <w:rPr>
                <w:b/>
              </w:rPr>
              <w:t>Case Practice</w:t>
            </w:r>
            <w:r w:rsidR="00B70718">
              <w:rPr>
                <w:b/>
              </w:rPr>
              <w:t xml:space="preserve"> # 1</w:t>
            </w:r>
          </w:p>
          <w:p w:rsidR="006C74A4" w:rsidRPr="003A567D" w:rsidRDefault="006C74A4" w:rsidP="006C74A4"/>
          <w:p w:rsidR="006C74A4" w:rsidRPr="003A567D" w:rsidRDefault="006C74A4" w:rsidP="006C74A4">
            <w:r>
              <w:t>Debrief: How did it go? Group Function? Surprises? Challenges?</w:t>
            </w:r>
          </w:p>
          <w:p w:rsidR="006C74A4" w:rsidRDefault="006C74A4" w:rsidP="006C74A4">
            <w:pPr>
              <w:rPr>
                <w:b/>
              </w:rPr>
            </w:pPr>
          </w:p>
        </w:tc>
        <w:tc>
          <w:tcPr>
            <w:tcW w:w="913" w:type="dxa"/>
          </w:tcPr>
          <w:p w:rsidR="006C74A4" w:rsidRDefault="004F1666" w:rsidP="006C74A4">
            <w:r>
              <w:t>25</w:t>
            </w:r>
          </w:p>
        </w:tc>
        <w:tc>
          <w:tcPr>
            <w:tcW w:w="4135" w:type="dxa"/>
          </w:tcPr>
          <w:p w:rsidR="00B70718" w:rsidRDefault="006C74A4" w:rsidP="006C74A4">
            <w:r w:rsidRPr="007775DE">
              <w:t xml:space="preserve">Jason Smith (missing EPA numbers, low EPA scores in some EPAs, borderline/low scores in other assessments, differing Hawk/Dove opinions about his performance, the primary reviewer misses a professionalism notation in the </w:t>
            </w:r>
            <w:r w:rsidRPr="007775DE">
              <w:lastRenderedPageBreak/>
              <w:t>file, private info that PD has about personal issues not able to share)</w:t>
            </w:r>
            <w:r>
              <w:t xml:space="preserve">. </w:t>
            </w:r>
          </w:p>
          <w:p w:rsidR="00B70718" w:rsidRDefault="00B70718" w:rsidP="006C74A4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B70718" w:rsidRPr="00B70718" w:rsidRDefault="00B70718" w:rsidP="006C74A4">
            <w:r w:rsidRPr="00B70718">
              <w:t xml:space="preserve">Arjun </w:t>
            </w:r>
            <w:proofErr w:type="spellStart"/>
            <w:r w:rsidRPr="00B70718">
              <w:t>Bakshi</w:t>
            </w:r>
            <w:proofErr w:type="spellEnd"/>
            <w:r w:rsidRPr="00B70718">
              <w:t xml:space="preserve"> (hallway conversations)</w:t>
            </w:r>
          </w:p>
          <w:p w:rsidR="006C74A4" w:rsidRPr="0068585F" w:rsidRDefault="006C74A4" w:rsidP="006C74A4">
            <w:r w:rsidRPr="00024A0A">
              <w:rPr>
                <w:b/>
              </w:rPr>
              <w:t>See slide notes for full instructions for f2f and virtual.</w:t>
            </w:r>
          </w:p>
        </w:tc>
      </w:tr>
      <w:tr w:rsidR="00D976BC" w:rsidTr="006621DF">
        <w:trPr>
          <w:tblHeader/>
        </w:trPr>
        <w:tc>
          <w:tcPr>
            <w:tcW w:w="1040" w:type="dxa"/>
          </w:tcPr>
          <w:p w:rsidR="00D976BC" w:rsidRPr="0068585F" w:rsidRDefault="0011497D" w:rsidP="00D976BC">
            <w:r>
              <w:lastRenderedPageBreak/>
              <w:t xml:space="preserve">20 </w:t>
            </w:r>
            <w:r w:rsidR="00D976BC" w:rsidRPr="0068585F">
              <w:t>mins</w:t>
            </w:r>
          </w:p>
        </w:tc>
        <w:tc>
          <w:tcPr>
            <w:tcW w:w="3262" w:type="dxa"/>
          </w:tcPr>
          <w:p w:rsidR="00D976BC" w:rsidRPr="0068585F" w:rsidRDefault="006C74A4" w:rsidP="00D976BC">
            <w:pPr>
              <w:rPr>
                <w:b/>
              </w:rPr>
            </w:pPr>
            <w:r>
              <w:rPr>
                <w:b/>
              </w:rPr>
              <w:t>How do CC make decisions?</w:t>
            </w:r>
          </w:p>
          <w:p w:rsidR="00D976BC" w:rsidRPr="0068585F" w:rsidRDefault="00D976BC" w:rsidP="00D976BC">
            <w:pPr>
              <w:rPr>
                <w:b/>
              </w:rPr>
            </w:pPr>
          </w:p>
          <w:p w:rsidR="00714C20" w:rsidRDefault="00714C20" w:rsidP="00714C20">
            <w:pPr>
              <w:pStyle w:val="ListParagraph"/>
              <w:numPr>
                <w:ilvl w:val="0"/>
                <w:numId w:val="29"/>
              </w:numPr>
            </w:pPr>
            <w:r>
              <w:t>Recognize and address common shortcomings in Competence Committee procedures</w:t>
            </w:r>
          </w:p>
          <w:p w:rsidR="00714C20" w:rsidRDefault="00714C20" w:rsidP="00714C20">
            <w:pPr>
              <w:pStyle w:val="ListParagraph"/>
              <w:numPr>
                <w:ilvl w:val="0"/>
                <w:numId w:val="29"/>
              </w:numPr>
            </w:pPr>
            <w:r>
              <w:t>Group rater cognition material/biases</w:t>
            </w:r>
          </w:p>
          <w:p w:rsidR="00714C20" w:rsidRDefault="00714C20" w:rsidP="004D2F69">
            <w:pPr>
              <w:pStyle w:val="ListParagraph"/>
              <w:numPr>
                <w:ilvl w:val="0"/>
                <w:numId w:val="29"/>
              </w:numPr>
            </w:pPr>
            <w:r>
              <w:t>(Dickey, Hauer articles, mitigating groupthink etc.)</w:t>
            </w:r>
          </w:p>
          <w:p w:rsidR="00E760BB" w:rsidRPr="0068585F" w:rsidRDefault="00714C20" w:rsidP="00714C20">
            <w:pPr>
              <w:pStyle w:val="ListParagraph"/>
              <w:numPr>
                <w:ilvl w:val="0"/>
                <w:numId w:val="29"/>
              </w:numPr>
            </w:pPr>
            <w:r>
              <w:t>In-meeting issues (operations, how CCs make decisions, conflicts of interest and confidentiality, power differentials</w:t>
            </w:r>
            <w:r w:rsidR="004F1666">
              <w:t>)</w:t>
            </w:r>
          </w:p>
        </w:tc>
        <w:tc>
          <w:tcPr>
            <w:tcW w:w="913" w:type="dxa"/>
          </w:tcPr>
          <w:p w:rsidR="00D976BC" w:rsidRPr="0068585F" w:rsidRDefault="007775DE" w:rsidP="00D976BC">
            <w:r>
              <w:t>2</w:t>
            </w:r>
            <w:r w:rsidR="004F1666">
              <w:t>6</w:t>
            </w:r>
            <w:r w:rsidR="00D976BC" w:rsidRPr="0068585F">
              <w:t xml:space="preserve"> </w:t>
            </w:r>
            <w:r w:rsidR="00CA7C89">
              <w:t xml:space="preserve">- </w:t>
            </w:r>
            <w:r w:rsidR="004F1666">
              <w:t>34</w:t>
            </w:r>
          </w:p>
        </w:tc>
        <w:tc>
          <w:tcPr>
            <w:tcW w:w="4135" w:type="dxa"/>
          </w:tcPr>
          <w:p w:rsidR="0011497D" w:rsidRDefault="0011497D" w:rsidP="004F1666">
            <w:r>
              <w:t>Didactic slides with best practices, potential pitfalls and presenter experiences</w:t>
            </w:r>
          </w:p>
          <w:p w:rsidR="0011497D" w:rsidRPr="00EC229E" w:rsidRDefault="0011497D" w:rsidP="004F1666"/>
          <w:p w:rsidR="0011497D" w:rsidRPr="00EC229E" w:rsidRDefault="0011497D" w:rsidP="004F1666"/>
          <w:p w:rsidR="0011497D" w:rsidRPr="00EC229E" w:rsidRDefault="0011497D" w:rsidP="004F1666"/>
          <w:p w:rsidR="00FE08C8" w:rsidRPr="0068585F" w:rsidRDefault="0011497D" w:rsidP="004F1666">
            <w:r>
              <w:t>Setting and communicating expectations for residents</w:t>
            </w:r>
          </w:p>
        </w:tc>
      </w:tr>
      <w:tr w:rsidR="004575EC" w:rsidTr="006621DF">
        <w:trPr>
          <w:tblHeader/>
        </w:trPr>
        <w:tc>
          <w:tcPr>
            <w:tcW w:w="1040" w:type="dxa"/>
          </w:tcPr>
          <w:p w:rsidR="004575EC" w:rsidRPr="0068585F" w:rsidRDefault="002C0E3C" w:rsidP="004575EC">
            <w:r>
              <w:t>20 - 30</w:t>
            </w:r>
            <w:r w:rsidR="004575EC">
              <w:t xml:space="preserve"> mins</w:t>
            </w:r>
          </w:p>
        </w:tc>
        <w:tc>
          <w:tcPr>
            <w:tcW w:w="3262" w:type="dxa"/>
          </w:tcPr>
          <w:p w:rsidR="005F6A7C" w:rsidRDefault="004575EC" w:rsidP="004575EC">
            <w:r w:rsidRPr="002C0E3C">
              <w:rPr>
                <w:b/>
              </w:rPr>
              <w:t>Case Practice</w:t>
            </w:r>
            <w:r w:rsidR="00B70718">
              <w:rPr>
                <w:b/>
              </w:rPr>
              <w:t xml:space="preserve"> # 2</w:t>
            </w:r>
            <w:r w:rsidRPr="002C0E3C">
              <w:rPr>
                <w:b/>
              </w:rPr>
              <w:t xml:space="preserve">: </w:t>
            </w:r>
          </w:p>
          <w:p w:rsidR="00B70718" w:rsidRDefault="00B70718" w:rsidP="005F6A7C"/>
          <w:p w:rsidR="005F6A7C" w:rsidRPr="00B70718" w:rsidRDefault="005F6A7C" w:rsidP="005F6A7C">
            <w:pPr>
              <w:rPr>
                <w:b/>
              </w:rPr>
            </w:pPr>
            <w:r w:rsidRPr="00B70718">
              <w:rPr>
                <w:b/>
              </w:rPr>
              <w:t>OR</w:t>
            </w:r>
          </w:p>
          <w:p w:rsidR="005F6A7C" w:rsidRDefault="005F6A7C" w:rsidP="005F6A7C"/>
          <w:p w:rsidR="005F6A7C" w:rsidRPr="00570C45" w:rsidRDefault="005F6A7C" w:rsidP="005F6A7C">
            <w:r>
              <w:t>Solution Seeker / Homework</w:t>
            </w:r>
          </w:p>
        </w:tc>
        <w:tc>
          <w:tcPr>
            <w:tcW w:w="913" w:type="dxa"/>
          </w:tcPr>
          <w:p w:rsidR="004575EC" w:rsidRPr="00570C45" w:rsidRDefault="004575EC" w:rsidP="004575EC"/>
        </w:tc>
        <w:tc>
          <w:tcPr>
            <w:tcW w:w="4135" w:type="dxa"/>
          </w:tcPr>
          <w:p w:rsidR="004575EC" w:rsidRPr="00B70718" w:rsidRDefault="00B70718" w:rsidP="00B70718">
            <w:r w:rsidRPr="00B70718">
              <w:t xml:space="preserve">Arjun </w:t>
            </w:r>
            <w:proofErr w:type="spellStart"/>
            <w:r w:rsidRPr="00B70718">
              <w:t>Bakshi</w:t>
            </w:r>
            <w:proofErr w:type="spellEnd"/>
            <w:r w:rsidRPr="00B70718">
              <w:t xml:space="preserve"> (</w:t>
            </w:r>
            <w:r w:rsidR="004575EC" w:rsidRPr="00B70718">
              <w:t>Hallway conversations</w:t>
            </w:r>
            <w:r w:rsidRPr="00B70718">
              <w:t>)</w:t>
            </w:r>
          </w:p>
          <w:p w:rsidR="00B70718" w:rsidRDefault="00B70718" w:rsidP="00B70718"/>
          <w:p w:rsidR="00B70718" w:rsidRPr="00B70718" w:rsidRDefault="00B70718" w:rsidP="00B70718">
            <w:pPr>
              <w:rPr>
                <w:b/>
              </w:rPr>
            </w:pPr>
            <w:r w:rsidRPr="00B70718">
              <w:rPr>
                <w:b/>
              </w:rPr>
              <w:t>OR</w:t>
            </w:r>
          </w:p>
          <w:p w:rsidR="00B70718" w:rsidRDefault="00B70718" w:rsidP="00B70718"/>
          <w:p w:rsidR="00B70718" w:rsidRPr="00570C45" w:rsidRDefault="00B70718" w:rsidP="00B70718">
            <w:r>
              <w:t xml:space="preserve">Charles </w:t>
            </w:r>
            <w:proofErr w:type="spellStart"/>
            <w:r>
              <w:t>Nighy</w:t>
            </w:r>
            <w:proofErr w:type="spellEnd"/>
            <w:r>
              <w:t xml:space="preserve"> (</w:t>
            </w:r>
            <w:r w:rsidRPr="00B70718">
              <w:t>Resident with conflicting evidence surrounding competence</w:t>
            </w:r>
            <w:r>
              <w:t>)</w:t>
            </w:r>
          </w:p>
        </w:tc>
      </w:tr>
      <w:tr w:rsidR="00D976BC" w:rsidTr="006621DF">
        <w:trPr>
          <w:tblHeader/>
        </w:trPr>
        <w:tc>
          <w:tcPr>
            <w:tcW w:w="1040" w:type="dxa"/>
          </w:tcPr>
          <w:p w:rsidR="00D976BC" w:rsidRPr="0068585F" w:rsidRDefault="00D976BC" w:rsidP="00D976BC">
            <w:r>
              <w:t>10</w:t>
            </w:r>
            <w:r w:rsidRPr="0068585F">
              <w:t xml:space="preserve"> mins</w:t>
            </w:r>
          </w:p>
        </w:tc>
        <w:tc>
          <w:tcPr>
            <w:tcW w:w="3262" w:type="dxa"/>
          </w:tcPr>
          <w:p w:rsidR="00D976BC" w:rsidRDefault="00D976BC" w:rsidP="00D976BC">
            <w:pPr>
              <w:rPr>
                <w:b/>
              </w:rPr>
            </w:pPr>
            <w:r w:rsidRPr="0068585F">
              <w:rPr>
                <w:b/>
              </w:rPr>
              <w:t>Wrap-up / Questions</w:t>
            </w:r>
          </w:p>
          <w:p w:rsidR="00D976BC" w:rsidRPr="0068585F" w:rsidRDefault="004F1666" w:rsidP="006621DF">
            <w:pPr>
              <w:rPr>
                <w:b/>
              </w:rPr>
            </w:pPr>
            <w:r w:rsidRPr="004F1666">
              <w:t xml:space="preserve">Outstanding challenges and potential solutions from the group, from the literature, </w:t>
            </w:r>
            <w:r w:rsidR="006621DF">
              <w:t xml:space="preserve">etc. </w:t>
            </w:r>
          </w:p>
        </w:tc>
        <w:tc>
          <w:tcPr>
            <w:tcW w:w="913" w:type="dxa"/>
          </w:tcPr>
          <w:p w:rsidR="00D976BC" w:rsidRPr="0068585F" w:rsidRDefault="0053240E" w:rsidP="00D976BC">
            <w:r>
              <w:t>43 - 45</w:t>
            </w:r>
          </w:p>
        </w:tc>
        <w:tc>
          <w:tcPr>
            <w:tcW w:w="4135" w:type="dxa"/>
          </w:tcPr>
          <w:p w:rsidR="00D976BC" w:rsidRDefault="0053240E" w:rsidP="00D976BC">
            <w:r>
              <w:t>Summarize take-home messages</w:t>
            </w:r>
          </w:p>
          <w:p w:rsidR="00F833D0" w:rsidRPr="0068585F" w:rsidRDefault="00D976BC" w:rsidP="00D976BC">
            <w:r>
              <w:t>Invite questions, comments and feedback</w:t>
            </w:r>
          </w:p>
        </w:tc>
      </w:tr>
    </w:tbl>
    <w:p w:rsidR="00D976BC" w:rsidRDefault="00D976BC" w:rsidP="00CB73C0">
      <w:pPr>
        <w:pStyle w:val="Heading2"/>
      </w:pPr>
    </w:p>
    <w:sectPr w:rsidR="00D976BC" w:rsidSect="00255259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CE" w:rsidRDefault="001604CE" w:rsidP="0047098E">
      <w:pPr>
        <w:spacing w:after="0"/>
      </w:pPr>
      <w:r>
        <w:separator/>
      </w:r>
    </w:p>
  </w:endnote>
  <w:endnote w:type="continuationSeparator" w:id="0">
    <w:p w:rsidR="001604CE" w:rsidRDefault="001604CE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40886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1604CE" w:rsidRPr="00813420" w:rsidRDefault="001604CE">
        <w:pPr>
          <w:pStyle w:val="Footer"/>
          <w:jc w:val="center"/>
          <w:rPr>
            <w:b/>
            <w:sz w:val="18"/>
            <w:szCs w:val="18"/>
          </w:rPr>
        </w:pPr>
        <w:r w:rsidRPr="00813420">
          <w:rPr>
            <w:b/>
            <w:sz w:val="18"/>
            <w:szCs w:val="18"/>
          </w:rPr>
          <w:fldChar w:fldCharType="begin"/>
        </w:r>
        <w:r w:rsidRPr="00813420">
          <w:rPr>
            <w:b/>
            <w:sz w:val="18"/>
            <w:szCs w:val="18"/>
          </w:rPr>
          <w:instrText xml:space="preserve"> PAGE   \* MERGEFORMAT </w:instrText>
        </w:r>
        <w:r w:rsidRPr="00813420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2</w:t>
        </w:r>
        <w:r w:rsidRPr="00813420">
          <w:rPr>
            <w:b/>
            <w:noProof/>
            <w:sz w:val="18"/>
            <w:szCs w:val="18"/>
          </w:rPr>
          <w:fldChar w:fldCharType="end"/>
        </w:r>
      </w:p>
    </w:sdtContent>
  </w:sdt>
  <w:p w:rsidR="001604CE" w:rsidRDefault="001604C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28BAF" wp14:editId="4AC572B8">
              <wp:simplePos x="0" y="0"/>
              <wp:positionH relativeFrom="column">
                <wp:posOffset>2831095</wp:posOffset>
              </wp:positionH>
              <wp:positionV relativeFrom="paragraph">
                <wp:posOffset>61595</wp:posOffset>
              </wp:positionV>
              <wp:extent cx="266700" cy="47625"/>
              <wp:effectExtent l="0" t="0" r="0" b="952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DA481" id="Rectangle 3" o:spid="_x0000_s1026" style="position:absolute;margin-left:222.9pt;margin-top:4.85pt;width:21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hq7gIAAFAGAAAOAAAAZHJzL2Uyb0RvYy54bWysVW1r2zAQ/j7YfxD6ntpxnJeGOsNJljEo&#10;bWk7+lmR5cQgS5qkvG3sv+8k2U7WlTHGAlFO0t1zz73ocvPhWHO0Z9pUUmS4fxVjxASVRSU2Gf7y&#10;vOpNMDKWiIJwKViGT8zgD7P3724OasoSuZW8YBoBiDDTg8rw1lo1jSJDt6wm5koqJuCylLomFrZ6&#10;ExWaHAC95lESx6PoIHWhtKTMGDhdhks88/hlyai9L0vDLOIZBm7Wr9qva7dGsxsy3WiithVtaJB/&#10;YFGTSoDTDmpJLEE7Xf0GVVdUSyNLe0VlHcmyrCjzMUA0/fhVNE9bopiPBZJjVJcm8/9g6d3+QaOq&#10;yPAAI0FqKNEjJI2IDWdo4ENiR3trrAsOpBDU90V/MliOV6PePL2e9NLBfNC7TifzXn+cTObDJM9H&#10;H9MfzrpgdApfqYmt9qzNMJz8XQhNsV1yxtEZB6M9gYL2Xfkiz6v99UyjgzJTH5nrAy8+qQcNym5n&#10;QHTRHEtdu18oAjr6jjh1HeEipXCYjEbjGPqGwlU6HiXDxmNrq7Sxn5iskRMyrCF1PmdkD0QCuVbF&#10;uTKSV8Wq4txv9Ga94DqEEsf5IF826L+oceGUhXRmATGcMN/djZtzXF6yJ86cFRePrITqukg8L/+u&#10;WOeVUMqE7YerLRQrkBnG8Gm5uJfoLHyGPaBDLoFNh90AtJoBpMUOnBt9ZxqId8bxn4gF487Ce5bC&#10;dsZ1JaR+C4BDVI3noA/0L1LjxLUsTtD7WoahYBRdVVDFW2LsA9EwBaDuMNnsPSwll4cMy0bCaCv1&#10;t7fOnT50NtxidICpkmHzdUc0w4h/FvBsr/tp6saQ36TDcQIbfXmzvrwRu3ohfZ8jYOdFp295K5Za&#10;1i8wAHPnFa6IoOA7w9TqdrOwYdrBCKUsz70ajB5F7K14UvAMQ/Fclz4fX4hWTStbeAJ3sp1AZPqq&#10;o4Ouq4eQ+c7KsvLtfs5rk28YW75xmhHr5uLl3mud/whmPwEAAP//AwBQSwMEFAAGAAgAAAAhAHFD&#10;jJ/fAAAACAEAAA8AAABkcnMvZG93bnJldi54bWxMj81OwzAQhO9IvIO1SNyoQwlNCXEqQAJxoEj9&#10;Eepxm2yTiHgdYjcNb89yguNoRjPfZIvRtmqg3jeODVxPIlDEhSsbrgxsN89Xc1A+IJfYOiYD3+Rh&#10;kZ+fZZiW7sQrGtahUlLCPkUDdQhdqrUvarLoJ64jFu/geotBZF/psseTlNtWT6Nopi02LAs1dvRU&#10;U/G5PloDG7vbPX693zTLl49heXjF2VtHaMzlxfhwDyrQGP7C8Isv6JAL094dufSqNRDHt4IeDNwl&#10;oMSP54novQSTKeg80/8P5D8AAAD//wMAUEsBAi0AFAAGAAgAAAAhALaDOJL+AAAA4QEAABMAAAAA&#10;AAAAAAAAAAAAAAAAAFtDb250ZW50X1R5cGVzXS54bWxQSwECLQAUAAYACAAAACEAOP0h/9YAAACU&#10;AQAACwAAAAAAAAAAAAAAAAAvAQAAX3JlbHMvLnJlbHNQSwECLQAUAAYACAAAACEAuHFIau4CAABQ&#10;BgAADgAAAAAAAAAAAAAAAAAuAgAAZHJzL2Uyb0RvYy54bWxQSwECLQAUAAYACAAAACEAcUOMn98A&#10;AAAIAQAADwAAAAAAAAAAAAAAAABIBQAAZHJzL2Rvd25yZXYueG1sUEsFBgAAAAAEAAQA8wAAAFQG&#10;AAAAAA==&#10;" fillcolor="#00a3ad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CE" w:rsidRPr="00813420" w:rsidRDefault="001604CE" w:rsidP="005406B1">
    <w:pPr>
      <w:pStyle w:val="Footer"/>
      <w:jc w:val="right"/>
      <w:rPr>
        <w:color w:val="003A5B" w:themeColor="text2"/>
        <w:sz w:val="18"/>
        <w:szCs w:val="18"/>
      </w:rPr>
    </w:pPr>
    <w:r w:rsidRPr="00813420">
      <w:rPr>
        <w:noProof/>
        <w:color w:val="003A5B" w:themeColor="text2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13CED4E3" wp14:editId="50D2C7C9">
          <wp:simplePos x="0" y="0"/>
          <wp:positionH relativeFrom="margin">
            <wp:posOffset>-451774</wp:posOffset>
          </wp:positionH>
          <wp:positionV relativeFrom="margin">
            <wp:posOffset>8135620</wp:posOffset>
          </wp:positionV>
          <wp:extent cx="1951200" cy="856800"/>
          <wp:effectExtent l="0" t="0" r="0" b="0"/>
          <wp:wrapNone/>
          <wp:docPr id="5" name="Picture 5" title="Royal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_0129_RC_Logo_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420">
      <w:rPr>
        <w:noProof/>
        <w:color w:val="003A5B" w:themeColor="text2"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58B161E6" wp14:editId="2805A028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8255"/>
          <wp:wrapNone/>
          <wp:docPr id="7" name="Picture 7" descr="Image of the paper structure participants are asked to build as part of the workshop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-PDF_template2-e-f_B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13420">
      <w:rPr>
        <w:color w:val="003A5B" w:themeColor="text2"/>
        <w:sz w:val="18"/>
        <w:szCs w:val="18"/>
      </w:rPr>
      <w:t xml:space="preserve">royalcollege.ca  </w:t>
    </w:r>
    <w:r w:rsidRPr="00E41865">
      <w:rPr>
        <w:color w:val="00A3AD" w:themeColor="accent5"/>
        <w:sz w:val="18"/>
        <w:szCs w:val="18"/>
      </w:rPr>
      <w:t>•</w:t>
    </w:r>
    <w:proofErr w:type="gramEnd"/>
    <w:r w:rsidRPr="00813420">
      <w:rPr>
        <w:color w:val="00A3AD"/>
        <w:sz w:val="18"/>
        <w:szCs w:val="18"/>
      </w:rPr>
      <w:t xml:space="preserve"> </w:t>
    </w:r>
    <w:r w:rsidRPr="00813420">
      <w:rPr>
        <w:color w:val="003A5B" w:themeColor="text2"/>
        <w:sz w:val="18"/>
        <w:szCs w:val="18"/>
      </w:rPr>
      <w:t xml:space="preserve"> collegeroyal.ca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CE" w:rsidRDefault="001604CE" w:rsidP="0047098E">
      <w:pPr>
        <w:spacing w:after="0"/>
      </w:pPr>
      <w:r>
        <w:separator/>
      </w:r>
    </w:p>
  </w:footnote>
  <w:footnote w:type="continuationSeparator" w:id="0">
    <w:p w:rsidR="001604CE" w:rsidRDefault="001604CE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CE" w:rsidRPr="005406B1" w:rsidRDefault="001604CE">
    <w:pPr>
      <w:pStyle w:val="Header"/>
      <w:rPr>
        <w:color w:val="808080" w:themeColor="background1" w:themeShade="8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58856816" wp14:editId="10F70B35">
          <wp:simplePos x="0" y="0"/>
          <wp:positionH relativeFrom="column">
            <wp:posOffset>6315075</wp:posOffset>
          </wp:positionH>
          <wp:positionV relativeFrom="page">
            <wp:posOffset>168910</wp:posOffset>
          </wp:positionV>
          <wp:extent cx="352800" cy="648000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90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08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8E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22D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8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C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E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6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4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8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955B1"/>
    <w:multiLevelType w:val="hybridMultilevel"/>
    <w:tmpl w:val="699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07F5"/>
    <w:multiLevelType w:val="hybridMultilevel"/>
    <w:tmpl w:val="D32E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2434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 w:themeColor="accen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C766B7"/>
    <w:multiLevelType w:val="hybridMultilevel"/>
    <w:tmpl w:val="A43E82FC"/>
    <w:lvl w:ilvl="0" w:tplc="91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2A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4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44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8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84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8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E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A8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D0672"/>
    <w:multiLevelType w:val="hybridMultilevel"/>
    <w:tmpl w:val="E92A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F5C34"/>
    <w:multiLevelType w:val="hybridMultilevel"/>
    <w:tmpl w:val="9076A6E0"/>
    <w:lvl w:ilvl="0" w:tplc="6D2EE4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 w:themeColor="accent3"/>
      </w:rPr>
    </w:lvl>
    <w:lvl w:ilvl="1" w:tplc="86E213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7680" w:themeColor="accent1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80151"/>
    <w:multiLevelType w:val="hybridMultilevel"/>
    <w:tmpl w:val="3E78E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E64D0"/>
    <w:multiLevelType w:val="hybridMultilevel"/>
    <w:tmpl w:val="9DF68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3589C"/>
    <w:multiLevelType w:val="hybridMultilevel"/>
    <w:tmpl w:val="8758B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75D45"/>
    <w:multiLevelType w:val="hybridMultilevel"/>
    <w:tmpl w:val="CBC4C7EE"/>
    <w:lvl w:ilvl="0" w:tplc="AAAC3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D0A30"/>
    <w:multiLevelType w:val="hybridMultilevel"/>
    <w:tmpl w:val="FE080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7D01"/>
    <w:multiLevelType w:val="hybridMultilevel"/>
    <w:tmpl w:val="D44A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40935"/>
    <w:multiLevelType w:val="hybridMultilevel"/>
    <w:tmpl w:val="E53CD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E72B8"/>
    <w:multiLevelType w:val="hybridMultilevel"/>
    <w:tmpl w:val="998C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87AD6"/>
    <w:multiLevelType w:val="hybridMultilevel"/>
    <w:tmpl w:val="FFDAD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B1CB2"/>
    <w:multiLevelType w:val="hybridMultilevel"/>
    <w:tmpl w:val="FD94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16F2"/>
    <w:multiLevelType w:val="hybridMultilevel"/>
    <w:tmpl w:val="05B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3584"/>
    <w:multiLevelType w:val="hybridMultilevel"/>
    <w:tmpl w:val="7822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DC33F0"/>
    <w:multiLevelType w:val="hybridMultilevel"/>
    <w:tmpl w:val="7C8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BB0E8E"/>
    <w:multiLevelType w:val="hybridMultilevel"/>
    <w:tmpl w:val="441C7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6"/>
    <w:lvlOverride w:ilvl="0">
      <w:startOverride w:val="1"/>
    </w:lvlOverride>
  </w:num>
  <w:num w:numId="16">
    <w:abstractNumId w:val="30"/>
  </w:num>
  <w:num w:numId="17">
    <w:abstractNumId w:val="19"/>
  </w:num>
  <w:num w:numId="18">
    <w:abstractNumId w:val="17"/>
  </w:num>
  <w:num w:numId="19">
    <w:abstractNumId w:val="10"/>
  </w:num>
  <w:num w:numId="20">
    <w:abstractNumId w:val="22"/>
  </w:num>
  <w:num w:numId="21">
    <w:abstractNumId w:val="26"/>
  </w:num>
  <w:num w:numId="22">
    <w:abstractNumId w:val="15"/>
  </w:num>
  <w:num w:numId="23">
    <w:abstractNumId w:val="28"/>
  </w:num>
  <w:num w:numId="24">
    <w:abstractNumId w:val="27"/>
  </w:num>
  <w:num w:numId="25">
    <w:abstractNumId w:val="20"/>
  </w:num>
  <w:num w:numId="26">
    <w:abstractNumId w:val="29"/>
  </w:num>
  <w:num w:numId="27">
    <w:abstractNumId w:val="25"/>
  </w:num>
  <w:num w:numId="28">
    <w:abstractNumId w:val="14"/>
  </w:num>
  <w:num w:numId="29">
    <w:abstractNumId w:val="24"/>
  </w:num>
  <w:num w:numId="30">
    <w:abstractNumId w:val="21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75"/>
    <w:rsid w:val="00012F29"/>
    <w:rsid w:val="00024A0A"/>
    <w:rsid w:val="00035356"/>
    <w:rsid w:val="00050DD3"/>
    <w:rsid w:val="00074412"/>
    <w:rsid w:val="000753B2"/>
    <w:rsid w:val="00092222"/>
    <w:rsid w:val="000A3EA6"/>
    <w:rsid w:val="000A47F0"/>
    <w:rsid w:val="000B3514"/>
    <w:rsid w:val="000C47A0"/>
    <w:rsid w:val="000F481B"/>
    <w:rsid w:val="0011497D"/>
    <w:rsid w:val="00124147"/>
    <w:rsid w:val="001604CE"/>
    <w:rsid w:val="0017084C"/>
    <w:rsid w:val="001D484A"/>
    <w:rsid w:val="0023602E"/>
    <w:rsid w:val="00255259"/>
    <w:rsid w:val="002802DD"/>
    <w:rsid w:val="002B2420"/>
    <w:rsid w:val="002C0E3C"/>
    <w:rsid w:val="002E36F9"/>
    <w:rsid w:val="002F2EB0"/>
    <w:rsid w:val="002F5F6D"/>
    <w:rsid w:val="003001F4"/>
    <w:rsid w:val="00317045"/>
    <w:rsid w:val="003320B2"/>
    <w:rsid w:val="0033590E"/>
    <w:rsid w:val="003572A0"/>
    <w:rsid w:val="00392375"/>
    <w:rsid w:val="003A03D0"/>
    <w:rsid w:val="00441491"/>
    <w:rsid w:val="00441AB3"/>
    <w:rsid w:val="0045129C"/>
    <w:rsid w:val="00455437"/>
    <w:rsid w:val="004575EC"/>
    <w:rsid w:val="004604BF"/>
    <w:rsid w:val="00466BF4"/>
    <w:rsid w:val="00467661"/>
    <w:rsid w:val="0047098E"/>
    <w:rsid w:val="00472F90"/>
    <w:rsid w:val="00485B4F"/>
    <w:rsid w:val="004F1666"/>
    <w:rsid w:val="0053087F"/>
    <w:rsid w:val="0053240E"/>
    <w:rsid w:val="005406B1"/>
    <w:rsid w:val="005449DD"/>
    <w:rsid w:val="005713B3"/>
    <w:rsid w:val="005A57F7"/>
    <w:rsid w:val="005A6F77"/>
    <w:rsid w:val="005B0CC1"/>
    <w:rsid w:val="005D6E35"/>
    <w:rsid w:val="005D7AA9"/>
    <w:rsid w:val="005F6A7C"/>
    <w:rsid w:val="00601080"/>
    <w:rsid w:val="00613FB2"/>
    <w:rsid w:val="00654037"/>
    <w:rsid w:val="006621DF"/>
    <w:rsid w:val="00670E6C"/>
    <w:rsid w:val="00693C2B"/>
    <w:rsid w:val="006C2EAF"/>
    <w:rsid w:val="006C74A4"/>
    <w:rsid w:val="007050B5"/>
    <w:rsid w:val="00713C89"/>
    <w:rsid w:val="00714C20"/>
    <w:rsid w:val="00721E45"/>
    <w:rsid w:val="007511BC"/>
    <w:rsid w:val="007775DE"/>
    <w:rsid w:val="007A2F08"/>
    <w:rsid w:val="007A38D9"/>
    <w:rsid w:val="007A7C19"/>
    <w:rsid w:val="007D0550"/>
    <w:rsid w:val="007F0175"/>
    <w:rsid w:val="0080250F"/>
    <w:rsid w:val="00813420"/>
    <w:rsid w:val="00832875"/>
    <w:rsid w:val="008904C2"/>
    <w:rsid w:val="00897B17"/>
    <w:rsid w:val="008C2410"/>
    <w:rsid w:val="008F5393"/>
    <w:rsid w:val="009019E1"/>
    <w:rsid w:val="00916231"/>
    <w:rsid w:val="00931C45"/>
    <w:rsid w:val="0095449F"/>
    <w:rsid w:val="009733A1"/>
    <w:rsid w:val="009801B5"/>
    <w:rsid w:val="00980FFB"/>
    <w:rsid w:val="0099230A"/>
    <w:rsid w:val="00995F49"/>
    <w:rsid w:val="009A26B1"/>
    <w:rsid w:val="009B1534"/>
    <w:rsid w:val="009B5752"/>
    <w:rsid w:val="009C4159"/>
    <w:rsid w:val="009D68C7"/>
    <w:rsid w:val="00A10F1C"/>
    <w:rsid w:val="00A36EA6"/>
    <w:rsid w:val="00A4377F"/>
    <w:rsid w:val="00AC0E4C"/>
    <w:rsid w:val="00AE0AF1"/>
    <w:rsid w:val="00AE4FB7"/>
    <w:rsid w:val="00AF2D83"/>
    <w:rsid w:val="00B327BB"/>
    <w:rsid w:val="00B70718"/>
    <w:rsid w:val="00B70AE2"/>
    <w:rsid w:val="00B86D85"/>
    <w:rsid w:val="00B90031"/>
    <w:rsid w:val="00BA77F2"/>
    <w:rsid w:val="00BC74A1"/>
    <w:rsid w:val="00BC796F"/>
    <w:rsid w:val="00BE2FD1"/>
    <w:rsid w:val="00C05470"/>
    <w:rsid w:val="00C1092A"/>
    <w:rsid w:val="00C10EE1"/>
    <w:rsid w:val="00C11BB5"/>
    <w:rsid w:val="00C12633"/>
    <w:rsid w:val="00C15205"/>
    <w:rsid w:val="00C20F41"/>
    <w:rsid w:val="00C24518"/>
    <w:rsid w:val="00C31041"/>
    <w:rsid w:val="00C808EB"/>
    <w:rsid w:val="00C829F3"/>
    <w:rsid w:val="00C86E80"/>
    <w:rsid w:val="00C86F18"/>
    <w:rsid w:val="00C96911"/>
    <w:rsid w:val="00CA7C89"/>
    <w:rsid w:val="00CB5633"/>
    <w:rsid w:val="00CB73C0"/>
    <w:rsid w:val="00CC68D4"/>
    <w:rsid w:val="00CE3091"/>
    <w:rsid w:val="00CE6073"/>
    <w:rsid w:val="00D07C5D"/>
    <w:rsid w:val="00D100D8"/>
    <w:rsid w:val="00D1164E"/>
    <w:rsid w:val="00D14EF1"/>
    <w:rsid w:val="00D57751"/>
    <w:rsid w:val="00D976BC"/>
    <w:rsid w:val="00DA09A4"/>
    <w:rsid w:val="00DC165C"/>
    <w:rsid w:val="00DE6127"/>
    <w:rsid w:val="00DE6CDE"/>
    <w:rsid w:val="00E14C9B"/>
    <w:rsid w:val="00E41865"/>
    <w:rsid w:val="00E757B7"/>
    <w:rsid w:val="00E760BB"/>
    <w:rsid w:val="00EA5201"/>
    <w:rsid w:val="00EE0E32"/>
    <w:rsid w:val="00EF4EE8"/>
    <w:rsid w:val="00F04B27"/>
    <w:rsid w:val="00F368FE"/>
    <w:rsid w:val="00F434C7"/>
    <w:rsid w:val="00F44AA3"/>
    <w:rsid w:val="00F614DD"/>
    <w:rsid w:val="00F833D0"/>
    <w:rsid w:val="00FB10BA"/>
    <w:rsid w:val="00FC5E4D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CBA08"/>
  <w15:docId w15:val="{92397F30-3E8F-47D3-8185-ED390F0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6BC"/>
    <w:rPr>
      <w:rFonts w:asciiTheme="majorHAnsi" w:eastAsiaTheme="majorEastAsia" w:hAnsiTheme="majorHAnsi" w:cstheme="majorBidi"/>
      <w:b/>
      <w:bCs/>
      <w:color w:val="00768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table" w:styleId="TableGrid">
    <w:name w:val="Table Grid"/>
    <w:basedOn w:val="TableNormal"/>
    <w:uiPriority w:val="59"/>
    <w:rsid w:val="00D9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6BC"/>
    <w:rPr>
      <w:color w:val="003B5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C89"/>
    <w:rPr>
      <w:color w:val="0076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22"/>
    <w:rPr>
      <w:color w:val="605E5C"/>
      <w:shd w:val="clear" w:color="auto" w:fill="E1DFDD"/>
    </w:rPr>
  </w:style>
  <w:style w:type="paragraph" w:customStyle="1" w:styleId="Normal1">
    <w:name w:val="Normal1"/>
    <w:rsid w:val="007775DE"/>
    <w:pPr>
      <w:spacing w:after="0" w:line="240" w:lineRule="auto"/>
    </w:pPr>
    <w:rPr>
      <w:rFonts w:ascii="Times" w:eastAsia="Times" w:hAnsi="Times" w:cs="Time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yalcollege.ca/rcsite/documents/canmeds/rc-virtual-teaching-e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phy\Downloads\rc-briefing-note-template%20(1)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2332-211A-415E-856D-0CFEF90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rc-briefing-note-template (1)</Template>
  <TotalTime>119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April</dc:creator>
  <cp:lastModifiedBy>Murphy, April</cp:lastModifiedBy>
  <cp:revision>14</cp:revision>
  <cp:lastPrinted>2019-04-09T16:33:00Z</cp:lastPrinted>
  <dcterms:created xsi:type="dcterms:W3CDTF">2020-08-10T14:15:00Z</dcterms:created>
  <dcterms:modified xsi:type="dcterms:W3CDTF">2020-08-11T12:45:00Z</dcterms:modified>
</cp:coreProperties>
</file>