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E094A" w:rsidP="000E094A" w:rsidRDefault="000E094A" w14:paraId="072F168D" w14:textId="77777777"/>
    <w:p w:rsidRPr="00BB10F2" w:rsidR="00BB10F2" w:rsidP="00325C11" w:rsidRDefault="00404F3C" w14:paraId="53E7BE5C" w14:textId="425DF0F5">
      <w:pPr>
        <w:pStyle w:val="Title"/>
        <w:spacing w:before="240" w:after="60"/>
      </w:pPr>
      <w:r>
        <w:t>Run Chart</w:t>
      </w:r>
      <w:r w:rsidR="004C703A">
        <w:t xml:space="preserve"> </w:t>
      </w:r>
      <w:r w:rsidR="00325C11">
        <w:t>Guide</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A2CC0" w:rsidTr="00140050" w14:paraId="1D0E1E15" w14:textId="77777777">
        <w:tc>
          <w:tcPr>
            <w:tcW w:w="4675" w:type="dxa"/>
            <w:tcBorders>
              <w:top w:val="single" w:color="A6BE4B" w:themeColor="accent2" w:sz="24" w:space="0"/>
              <w:left w:val="nil"/>
              <w:bottom w:val="nil"/>
              <w:right w:val="nil"/>
            </w:tcBorders>
          </w:tcPr>
          <w:p w:rsidR="000A2CC0" w:rsidP="00140050" w:rsidRDefault="000A2CC0" w14:paraId="4B9C666B" w14:textId="77777777">
            <w:pPr>
              <w:spacing w:before="160"/>
            </w:pPr>
            <w:r w:rsidRPr="00445560">
              <w:rPr>
                <w:color w:val="5D7027"/>
                <w:sz w:val="28"/>
                <w:szCs w:val="28"/>
              </w:rPr>
              <w:t>Analyze the Situation</w:t>
            </w:r>
          </w:p>
        </w:tc>
        <w:tc>
          <w:tcPr>
            <w:tcW w:w="4675" w:type="dxa"/>
            <w:tcBorders>
              <w:top w:val="single" w:color="A6BE4B" w:themeColor="accent2" w:sz="24" w:space="0"/>
              <w:left w:val="nil"/>
              <w:bottom w:val="nil"/>
              <w:right w:val="nil"/>
            </w:tcBorders>
          </w:tcPr>
          <w:p w:rsidR="000A2CC0" w:rsidP="00140050" w:rsidRDefault="000A2CC0" w14:paraId="4A120251" w14:textId="2EBE59C3">
            <w:pPr>
              <w:jc w:val="right"/>
            </w:pPr>
          </w:p>
          <w:p w:rsidR="000A2CC0" w:rsidP="00140050" w:rsidRDefault="000A2CC0" w14:paraId="2FEFC966" w14:textId="77777777">
            <w:pPr>
              <w:jc w:val="right"/>
            </w:pPr>
          </w:p>
        </w:tc>
      </w:tr>
    </w:tbl>
    <w:p w:rsidR="004C703A" w:rsidP="001C72A5" w:rsidRDefault="00325C11" w14:paraId="5F0CC369" w14:textId="5852A6F4">
      <w:pPr>
        <w:pStyle w:val="Heading1"/>
      </w:pPr>
      <w:r>
        <w:t>Introduction</w:t>
      </w:r>
    </w:p>
    <w:p w:rsidR="00445673" w:rsidP="00445673" w:rsidRDefault="00445673" w14:paraId="6563014D" w14:textId="77777777">
      <w:pPr>
        <w:spacing w:after="0"/>
      </w:pPr>
      <w:r>
        <w:t>A run chart is a type of graph that displays results collected repeatedly over time. Run charts make process performance visible over time. They show how much variability occurs in the process performance and whether an improvement or intervention has resulted in a change in the performance.</w:t>
      </w:r>
    </w:p>
    <w:p w:rsidR="00445673" w:rsidP="00445673" w:rsidRDefault="00445673" w14:paraId="2235C95B" w14:textId="77777777">
      <w:pPr>
        <w:spacing w:after="0"/>
      </w:pPr>
    </w:p>
    <w:p w:rsidR="00C8710C" w:rsidP="00445673" w:rsidRDefault="00445673" w14:paraId="1E9725A2" w14:textId="6B096E2A">
      <w:pPr>
        <w:spacing w:after="0"/>
      </w:pPr>
      <w:r>
        <w:t>A run chart uses statistical rules to identify “special cause” events when process performance has changed. This could be due to an improvement or could be an outlier or it could be another trend due to something else that happened requiring correction. When variability does not meet the “special cause” rules then that variability is “common cause” and is routine or expected within that process.</w:t>
      </w:r>
    </w:p>
    <w:p w:rsidR="00660802" w:rsidP="003A4004" w:rsidRDefault="00660802" w14:paraId="227B7EA8" w14:textId="186E21FD">
      <w:pPr>
        <w:spacing w:after="0"/>
      </w:pPr>
    </w:p>
    <w:p w:rsidR="001F5EFE" w:rsidP="00FA1087" w:rsidRDefault="001F5EFE" w14:paraId="541A9D88" w14:textId="55D3E288">
      <w:pPr>
        <w:pStyle w:val="Heading1"/>
      </w:pPr>
      <w:r>
        <w:t>What is a “Run”?</w:t>
      </w:r>
    </w:p>
    <w:p w:rsidR="00472932" w:rsidP="003A4004" w:rsidRDefault="00C642AE" w14:paraId="5E2ABD93" w14:textId="675ED1BA">
      <w:pPr>
        <w:spacing w:after="0"/>
      </w:pPr>
      <w:r>
        <w:t xml:space="preserve">A run is a </w:t>
      </w:r>
      <w:r w:rsidR="00C659F5">
        <w:t xml:space="preserve">group of </w:t>
      </w:r>
      <w:r w:rsidR="001128CA">
        <w:t xml:space="preserve">one or more </w:t>
      </w:r>
      <w:r w:rsidR="00C659F5">
        <w:t xml:space="preserve">points on one side of the median. In other words, whenever </w:t>
      </w:r>
      <w:r w:rsidR="00F81CAA">
        <w:t>the line connecting the points crosses the median, this starts a new run.</w:t>
      </w:r>
      <w:r w:rsidR="001128CA">
        <w:t xml:space="preserve"> </w:t>
      </w:r>
      <w:r w:rsidR="00472932">
        <w:t xml:space="preserve">The </w:t>
      </w:r>
      <w:r w:rsidR="00851FFA">
        <w:t xml:space="preserve">chart below has 20 points and 9 runs, which are identified </w:t>
      </w:r>
      <w:r w:rsidR="00705D72">
        <w:t>with numbers.</w:t>
      </w:r>
    </w:p>
    <w:p w:rsidR="00705D72" w:rsidP="003A4004" w:rsidRDefault="00705D72" w14:paraId="3BA0BE9D" w14:textId="77777777">
      <w:pPr>
        <w:spacing w:after="0"/>
      </w:pPr>
    </w:p>
    <w:p w:rsidR="00472932" w:rsidP="003A4004" w:rsidRDefault="00705D72" w14:paraId="24F1762E" w14:textId="71740A63" w14:noSpellErr="1">
      <w:pPr>
        <w:spacing w:after="0"/>
      </w:pPr>
      <w:r w:rsidR="00705D72">
        <w:drawing>
          <wp:inline wp14:editId="2796E001" wp14:anchorId="0BBF692F">
            <wp:extent cx="5409161" cy="3181350"/>
            <wp:effectExtent l="0" t="0" r="1270" b="0"/>
            <wp:docPr id="5" name="Picture 5" descr="Line graph showing number of procedures per month for 20 months. The chart indicates a median of 10 procedures per month. Data fluctuates above and below the median and is grouped into 9 groups called runs, where each group or run is a collection of data points above or below the median. A run starts or ends when the line connecting the points crosses the median." title="Sample Run Chart"/>
            <wp:cNvGraphicFramePr>
              <a:graphicFrameLocks noChangeAspect="1"/>
            </wp:cNvGraphicFramePr>
            <a:graphic>
              <a:graphicData uri="http://schemas.openxmlformats.org/drawingml/2006/picture">
                <pic:pic>
                  <pic:nvPicPr>
                    <pic:cNvPr id="0" name="Picture 5"/>
                    <pic:cNvPicPr/>
                  </pic:nvPicPr>
                  <pic:blipFill>
                    <a:blip r:embed="R1d97b847f6d64a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9161" cy="3181350"/>
                    </a:xfrm>
                    <a:prstGeom prst="rect">
                      <a:avLst/>
                    </a:prstGeom>
                  </pic:spPr>
                </pic:pic>
              </a:graphicData>
            </a:graphic>
          </wp:inline>
        </w:drawing>
      </w:r>
    </w:p>
    <w:p w:rsidR="001F5EFE" w:rsidP="003A4004" w:rsidRDefault="001128CA" w14:paraId="3CA65EE9" w14:textId="2CBD12A2">
      <w:pPr>
        <w:spacing w:after="0"/>
      </w:pPr>
      <w:r>
        <w:lastRenderedPageBreak/>
        <w:t xml:space="preserve">Points right on the median can be excluded when counting runs. If a point </w:t>
      </w:r>
      <w:r w:rsidR="000359C4">
        <w:t>is on</w:t>
      </w:r>
      <w:r>
        <w:t xml:space="preserve"> the median </w:t>
      </w:r>
      <w:r w:rsidR="00A41FBB">
        <w:t xml:space="preserve">and both the previous and the next points are on the same side, these are all part of the same run (for example, </w:t>
      </w:r>
      <w:r w:rsidR="000359C4">
        <w:t xml:space="preserve">in </w:t>
      </w:r>
      <w:r w:rsidR="00A41FBB">
        <w:t xml:space="preserve">Run 4 </w:t>
      </w:r>
      <w:r w:rsidR="000359C4">
        <w:t>of</w:t>
      </w:r>
      <w:r w:rsidR="00A41FBB">
        <w:t xml:space="preserve"> the diagram).</w:t>
      </w:r>
      <w:r w:rsidR="00E71C67">
        <w:t xml:space="preserve"> However, if there is a point right on the median </w:t>
      </w:r>
      <w:r w:rsidR="00090E32">
        <w:t>and the points before and after are on different sides of the median, this starts a new run (for example, the transition between Runs 4 and 5 on the diagram).</w:t>
      </w:r>
    </w:p>
    <w:p w:rsidR="00FA1087" w:rsidP="003A4004" w:rsidRDefault="00FA1087" w14:paraId="73A942D8" w14:textId="7A259A45">
      <w:pPr>
        <w:spacing w:after="0"/>
        <w:rPr>
          <w:noProof/>
        </w:rPr>
      </w:pPr>
    </w:p>
    <w:p w:rsidR="00085FCB" w:rsidP="003A4004" w:rsidRDefault="00FB3E52" w14:paraId="0F9C4B4C" w14:textId="287238F5">
      <w:pPr>
        <w:spacing w:after="0"/>
      </w:pPr>
      <w:r>
        <w:t>Being able to count the number of runs in your chart will be important for determining whether your process variation is normal and random, or whether it is exhibiting any special cause variation.</w:t>
      </w:r>
      <w:r w:rsidR="00802D59">
        <w:t xml:space="preserve"> We will revisit this in the Run Chart rules.</w:t>
      </w:r>
    </w:p>
    <w:p w:rsidR="00802D59" w:rsidP="003A4004" w:rsidRDefault="00802D59" w14:paraId="02317E98" w14:textId="77777777">
      <w:pPr>
        <w:spacing w:after="0"/>
      </w:pPr>
    </w:p>
    <w:p w:rsidR="00660802" w:rsidP="00BD5B3F" w:rsidRDefault="00660802" w14:paraId="5C4ECAA9" w14:textId="6EF8F880">
      <w:pPr>
        <w:pStyle w:val="Heading1"/>
      </w:pPr>
      <w:r>
        <w:t xml:space="preserve">How to </w:t>
      </w:r>
      <w:r w:rsidR="007E77EF">
        <w:t>Build</w:t>
      </w:r>
      <w:r w:rsidR="0049686A">
        <w:t xml:space="preserve"> a Run Chart</w:t>
      </w:r>
    </w:p>
    <w:p w:rsidRPr="00EE2A66" w:rsidR="00EF29A7" w:rsidP="00510913" w:rsidRDefault="00EF29A7" w14:paraId="6D64F753" w14:textId="091A6975">
      <w:pPr>
        <w:pStyle w:val="ListParagraph"/>
        <w:widowControl w:val="0"/>
        <w:numPr>
          <w:ilvl w:val="0"/>
          <w:numId w:val="11"/>
        </w:numPr>
        <w:autoSpaceDE w:val="0"/>
        <w:autoSpaceDN w:val="0"/>
        <w:ind w:left="450" w:hanging="410"/>
        <w:contextualSpacing w:val="0"/>
        <w:rPr>
          <w:sz w:val="22"/>
          <w:szCs w:val="22"/>
        </w:rPr>
      </w:pPr>
      <w:r w:rsidRPr="00EE2A66">
        <w:rPr>
          <w:sz w:val="22"/>
          <w:szCs w:val="22"/>
        </w:rPr>
        <w:t>Identify the variable yo</w:t>
      </w:r>
      <w:r w:rsidRPr="00EE2A66" w:rsidR="00721A63">
        <w:rPr>
          <w:sz w:val="22"/>
          <w:szCs w:val="22"/>
        </w:rPr>
        <w:t xml:space="preserve">u would like to plot. This should be a quantitative </w:t>
      </w:r>
      <w:r w:rsidRPr="00EE2A66" w:rsidR="00EE2A66">
        <w:rPr>
          <w:sz w:val="22"/>
          <w:szCs w:val="22"/>
        </w:rPr>
        <w:t>(numerical) variable that can be plotted on a graph.</w:t>
      </w:r>
      <w:r w:rsidR="00CB345C">
        <w:rPr>
          <w:sz w:val="22"/>
          <w:szCs w:val="22"/>
        </w:rPr>
        <w:t xml:space="preserve"> Examples: </w:t>
      </w:r>
      <w:r w:rsidR="00D62BC0">
        <w:rPr>
          <w:sz w:val="22"/>
          <w:szCs w:val="22"/>
        </w:rPr>
        <w:t xml:space="preserve">number of visits to your clinic per day, average response time for a particular event, </w:t>
      </w:r>
      <w:r w:rsidR="003B6DA0">
        <w:rPr>
          <w:sz w:val="22"/>
          <w:szCs w:val="22"/>
        </w:rPr>
        <w:t>wait times for a bed, room turnaround time,</w:t>
      </w:r>
      <w:r w:rsidR="000035BA">
        <w:rPr>
          <w:sz w:val="22"/>
          <w:szCs w:val="22"/>
        </w:rPr>
        <w:t xml:space="preserve"> </w:t>
      </w:r>
      <w:r w:rsidR="003B6DA0">
        <w:rPr>
          <w:sz w:val="22"/>
          <w:szCs w:val="22"/>
        </w:rPr>
        <w:t>etc.</w:t>
      </w:r>
    </w:p>
    <w:p w:rsidRPr="007A2D85" w:rsidR="007A2D85" w:rsidP="00FF7D7D" w:rsidRDefault="007A2D85" w14:paraId="49655CF3" w14:textId="33D2BDEA">
      <w:pPr>
        <w:pStyle w:val="ListParagraph"/>
        <w:widowControl w:val="0"/>
        <w:numPr>
          <w:ilvl w:val="0"/>
          <w:numId w:val="11"/>
        </w:numPr>
        <w:autoSpaceDE w:val="0"/>
        <w:autoSpaceDN w:val="0"/>
        <w:spacing w:before="240"/>
        <w:ind w:left="446" w:hanging="403"/>
        <w:contextualSpacing w:val="0"/>
        <w:rPr>
          <w:sz w:val="22"/>
          <w:szCs w:val="22"/>
        </w:rPr>
      </w:pPr>
      <w:r w:rsidRPr="007A2D85">
        <w:rPr>
          <w:sz w:val="22"/>
          <w:szCs w:val="22"/>
        </w:rPr>
        <w:t>Set up your chart.</w:t>
      </w:r>
      <w:r w:rsidR="00CC25BC">
        <w:rPr>
          <w:sz w:val="22"/>
          <w:szCs w:val="22"/>
        </w:rPr>
        <w:t xml:space="preserve"> Be sure to include a title</w:t>
      </w:r>
      <w:r w:rsidR="00E035C9">
        <w:rPr>
          <w:sz w:val="22"/>
          <w:szCs w:val="22"/>
        </w:rPr>
        <w:t xml:space="preserve"> and axis labels</w:t>
      </w:r>
      <w:r w:rsidR="00064143">
        <w:rPr>
          <w:sz w:val="22"/>
          <w:szCs w:val="22"/>
        </w:rPr>
        <w:t xml:space="preserve"> so it’s clear what is being plotted</w:t>
      </w:r>
      <w:r w:rsidR="00EC0532">
        <w:rPr>
          <w:sz w:val="22"/>
          <w:szCs w:val="22"/>
        </w:rPr>
        <w:t xml:space="preserve"> and what the time frame is</w:t>
      </w:r>
      <w:r w:rsidR="00064143">
        <w:rPr>
          <w:sz w:val="22"/>
          <w:szCs w:val="22"/>
        </w:rPr>
        <w:t>.</w:t>
      </w:r>
      <w:r w:rsidR="00C523AA">
        <w:rPr>
          <w:sz w:val="22"/>
          <w:szCs w:val="22"/>
        </w:rPr>
        <w:t xml:space="preserve"> It is also </w:t>
      </w:r>
      <w:r w:rsidR="00F575AD">
        <w:rPr>
          <w:sz w:val="22"/>
          <w:szCs w:val="22"/>
        </w:rPr>
        <w:t xml:space="preserve">useful to </w:t>
      </w:r>
      <w:r w:rsidR="004C48DE">
        <w:rPr>
          <w:sz w:val="22"/>
          <w:szCs w:val="22"/>
        </w:rPr>
        <w:t>include</w:t>
      </w:r>
      <w:r w:rsidR="00F575AD">
        <w:rPr>
          <w:sz w:val="22"/>
          <w:szCs w:val="22"/>
        </w:rPr>
        <w:t xml:space="preserve"> an arrow </w:t>
      </w:r>
      <w:r w:rsidR="00552AF3">
        <w:rPr>
          <w:sz w:val="22"/>
          <w:szCs w:val="22"/>
        </w:rPr>
        <w:t xml:space="preserve">that indicates the </w:t>
      </w:r>
      <w:proofErr w:type="spellStart"/>
      <w:r w:rsidR="00552AF3">
        <w:rPr>
          <w:sz w:val="22"/>
          <w:szCs w:val="22"/>
        </w:rPr>
        <w:t>favourable</w:t>
      </w:r>
      <w:proofErr w:type="spellEnd"/>
      <w:r w:rsidR="00552AF3">
        <w:rPr>
          <w:sz w:val="22"/>
          <w:szCs w:val="22"/>
        </w:rPr>
        <w:t xml:space="preserve"> direction</w:t>
      </w:r>
      <w:r w:rsidR="00A60041">
        <w:rPr>
          <w:sz w:val="22"/>
          <w:szCs w:val="22"/>
        </w:rPr>
        <w:t xml:space="preserve">, i.e., the direction you would like the metric to shift toward with your QI </w:t>
      </w:r>
      <w:r w:rsidR="004C48DE">
        <w:rPr>
          <w:sz w:val="22"/>
          <w:szCs w:val="22"/>
        </w:rPr>
        <w:t>initiative</w:t>
      </w:r>
      <w:r w:rsidR="00EC0532">
        <w:rPr>
          <w:sz w:val="22"/>
          <w:szCs w:val="22"/>
        </w:rPr>
        <w:t>.</w:t>
      </w:r>
      <w:r w:rsidR="007B290B">
        <w:rPr>
          <w:sz w:val="22"/>
          <w:szCs w:val="22"/>
        </w:rPr>
        <w:t xml:space="preserve"> See the example run chart at the end of this section.</w:t>
      </w:r>
    </w:p>
    <w:p w:rsidR="00510913" w:rsidP="00FF7D7D" w:rsidRDefault="00510913" w14:paraId="4D33160E" w14:textId="0EFADFB8">
      <w:pPr>
        <w:pStyle w:val="ListParagraph"/>
        <w:widowControl w:val="0"/>
        <w:numPr>
          <w:ilvl w:val="0"/>
          <w:numId w:val="11"/>
        </w:numPr>
        <w:autoSpaceDE w:val="0"/>
        <w:autoSpaceDN w:val="0"/>
        <w:spacing w:before="240"/>
        <w:ind w:left="446" w:hanging="403"/>
        <w:contextualSpacing w:val="0"/>
      </w:pPr>
      <w:r>
        <w:rPr>
          <w:sz w:val="22"/>
        </w:rPr>
        <w:t xml:space="preserve">Plot your data </w:t>
      </w:r>
      <w:r w:rsidR="002B2AEF">
        <w:rPr>
          <w:sz w:val="22"/>
        </w:rPr>
        <w:t>on the run chart</w:t>
      </w:r>
      <w:r w:rsidR="00FF7D7D">
        <w:rPr>
          <w:sz w:val="22"/>
        </w:rPr>
        <w:t>.</w:t>
      </w:r>
    </w:p>
    <w:p w:rsidR="00510913" w:rsidP="00510913" w:rsidRDefault="00510913" w14:paraId="3BE1E6BC" w14:textId="731AD67C">
      <w:pPr>
        <w:pStyle w:val="ListParagraph"/>
        <w:widowControl w:val="0"/>
        <w:numPr>
          <w:ilvl w:val="1"/>
          <w:numId w:val="11"/>
        </w:numPr>
        <w:tabs>
          <w:tab w:val="left" w:pos="1890"/>
        </w:tabs>
        <w:autoSpaceDE w:val="0"/>
        <w:autoSpaceDN w:val="0"/>
        <w:spacing w:before="42"/>
        <w:ind w:left="1080" w:hanging="410"/>
        <w:contextualSpacing w:val="0"/>
      </w:pPr>
      <w:r>
        <w:rPr>
          <w:sz w:val="22"/>
        </w:rPr>
        <w:t xml:space="preserve">Time </w:t>
      </w:r>
      <w:r w:rsidR="0047416C">
        <w:rPr>
          <w:sz w:val="22"/>
        </w:rPr>
        <w:t xml:space="preserve">is </w:t>
      </w:r>
      <w:r>
        <w:rPr>
          <w:sz w:val="22"/>
        </w:rPr>
        <w:t xml:space="preserve">on the X </w:t>
      </w:r>
      <w:r w:rsidR="000E3DF6">
        <w:rPr>
          <w:sz w:val="22"/>
        </w:rPr>
        <w:t xml:space="preserve">(horizontal) </w:t>
      </w:r>
      <w:r>
        <w:rPr>
          <w:sz w:val="22"/>
        </w:rPr>
        <w:t>axis</w:t>
      </w:r>
      <w:r w:rsidR="00AD7DC1">
        <w:rPr>
          <w:sz w:val="22"/>
        </w:rPr>
        <w:t xml:space="preserve"> from left to right</w:t>
      </w:r>
      <w:r>
        <w:rPr>
          <w:sz w:val="22"/>
        </w:rPr>
        <w:t>,</w:t>
      </w:r>
      <w:r w:rsidR="0047416C">
        <w:rPr>
          <w:sz w:val="22"/>
        </w:rPr>
        <w:t xml:space="preserve"> and</w:t>
      </w:r>
      <w:r>
        <w:rPr>
          <w:sz w:val="22"/>
        </w:rPr>
        <w:t xml:space="preserve"> your variable</w:t>
      </w:r>
      <w:r w:rsidR="000E3DF6">
        <w:rPr>
          <w:sz w:val="22"/>
        </w:rPr>
        <w:t xml:space="preserve"> values</w:t>
      </w:r>
      <w:r>
        <w:rPr>
          <w:sz w:val="22"/>
        </w:rPr>
        <w:t xml:space="preserve"> </w:t>
      </w:r>
      <w:r w:rsidR="0047416C">
        <w:rPr>
          <w:sz w:val="22"/>
        </w:rPr>
        <w:t xml:space="preserve">are </w:t>
      </w:r>
      <w:r>
        <w:rPr>
          <w:sz w:val="22"/>
        </w:rPr>
        <w:t>on the Y</w:t>
      </w:r>
      <w:r>
        <w:rPr>
          <w:spacing w:val="-13"/>
          <w:sz w:val="22"/>
        </w:rPr>
        <w:t xml:space="preserve"> </w:t>
      </w:r>
      <w:r w:rsidR="000E3DF6">
        <w:rPr>
          <w:spacing w:val="-13"/>
          <w:sz w:val="22"/>
        </w:rPr>
        <w:t>(</w:t>
      </w:r>
      <w:r w:rsidRPr="00953C81" w:rsidR="000E3DF6">
        <w:rPr>
          <w:sz w:val="22"/>
        </w:rPr>
        <w:t>vertical</w:t>
      </w:r>
      <w:r w:rsidR="000E3DF6">
        <w:rPr>
          <w:spacing w:val="-13"/>
          <w:sz w:val="22"/>
        </w:rPr>
        <w:t xml:space="preserve">) </w:t>
      </w:r>
      <w:r>
        <w:rPr>
          <w:sz w:val="22"/>
        </w:rPr>
        <w:t>axis</w:t>
      </w:r>
      <w:r w:rsidR="00AD7DC1">
        <w:rPr>
          <w:sz w:val="22"/>
        </w:rPr>
        <w:t>.</w:t>
      </w:r>
    </w:p>
    <w:p w:rsidR="00510913" w:rsidP="00510913" w:rsidRDefault="00510913" w14:paraId="645D975B" w14:textId="67A34C6E">
      <w:pPr>
        <w:pStyle w:val="ListParagraph"/>
        <w:widowControl w:val="0"/>
        <w:numPr>
          <w:ilvl w:val="1"/>
          <w:numId w:val="11"/>
        </w:numPr>
        <w:tabs>
          <w:tab w:val="left" w:pos="1890"/>
        </w:tabs>
        <w:autoSpaceDE w:val="0"/>
        <w:autoSpaceDN w:val="0"/>
        <w:spacing w:before="41"/>
        <w:ind w:left="1080" w:hanging="410"/>
        <w:contextualSpacing w:val="0"/>
      </w:pPr>
      <w:r>
        <w:rPr>
          <w:sz w:val="22"/>
        </w:rPr>
        <w:t>Each data point on the graph is one measurement or</w:t>
      </w:r>
      <w:r>
        <w:rPr>
          <w:spacing w:val="-14"/>
          <w:sz w:val="22"/>
        </w:rPr>
        <w:t xml:space="preserve"> </w:t>
      </w:r>
      <w:r>
        <w:rPr>
          <w:sz w:val="22"/>
        </w:rPr>
        <w:t>sample</w:t>
      </w:r>
      <w:r w:rsidR="00AD7DC1">
        <w:rPr>
          <w:sz w:val="22"/>
        </w:rPr>
        <w:t>.</w:t>
      </w:r>
    </w:p>
    <w:p w:rsidRPr="00D014BB" w:rsidR="00510913" w:rsidP="00510913" w:rsidRDefault="00510913" w14:paraId="75846ED3" w14:textId="337B2075">
      <w:pPr>
        <w:pStyle w:val="ListParagraph"/>
        <w:widowControl w:val="0"/>
        <w:numPr>
          <w:ilvl w:val="1"/>
          <w:numId w:val="11"/>
        </w:numPr>
        <w:tabs>
          <w:tab w:val="left" w:pos="1890"/>
        </w:tabs>
        <w:autoSpaceDE w:val="0"/>
        <w:autoSpaceDN w:val="0"/>
        <w:spacing w:before="39"/>
        <w:ind w:left="1080" w:hanging="410"/>
        <w:contextualSpacing w:val="0"/>
      </w:pPr>
      <w:r>
        <w:rPr>
          <w:sz w:val="22"/>
        </w:rPr>
        <w:t>Consider the most appropriate time interval for the X axis (days, weeks, months,</w:t>
      </w:r>
      <w:r>
        <w:rPr>
          <w:spacing w:val="-17"/>
          <w:sz w:val="22"/>
        </w:rPr>
        <w:t xml:space="preserve"> </w:t>
      </w:r>
      <w:r>
        <w:rPr>
          <w:sz w:val="22"/>
        </w:rPr>
        <w:t>etc.)</w:t>
      </w:r>
      <w:r w:rsidR="0047416C">
        <w:rPr>
          <w:sz w:val="22"/>
        </w:rPr>
        <w:t xml:space="preserve">. </w:t>
      </w:r>
      <w:r w:rsidR="00D014BB">
        <w:rPr>
          <w:sz w:val="22"/>
        </w:rPr>
        <w:t>Factors to consider when making this decision are:</w:t>
      </w:r>
    </w:p>
    <w:p w:rsidR="00D014BB" w:rsidP="00D014BB" w:rsidRDefault="00D014BB" w14:paraId="1598F861" w14:textId="50F1DF6D">
      <w:pPr>
        <w:pStyle w:val="ListParagraph"/>
        <w:widowControl w:val="0"/>
        <w:numPr>
          <w:ilvl w:val="2"/>
          <w:numId w:val="11"/>
        </w:numPr>
        <w:tabs>
          <w:tab w:val="left" w:pos="1890"/>
        </w:tabs>
        <w:autoSpaceDE w:val="0"/>
        <w:autoSpaceDN w:val="0"/>
        <w:spacing w:before="39"/>
        <w:ind w:left="1800" w:hanging="360"/>
        <w:contextualSpacing w:val="0"/>
        <w:rPr>
          <w:sz w:val="22"/>
          <w:szCs w:val="22"/>
        </w:rPr>
      </w:pPr>
      <w:r w:rsidRPr="00430C0F">
        <w:rPr>
          <w:sz w:val="22"/>
          <w:szCs w:val="22"/>
        </w:rPr>
        <w:t>Are the data already automatically collected at a certain interval?</w:t>
      </w:r>
    </w:p>
    <w:p w:rsidR="00430C0F" w:rsidP="00D014BB" w:rsidRDefault="00430C0F" w14:paraId="6A15429E" w14:textId="146BCC87">
      <w:pPr>
        <w:pStyle w:val="ListParagraph"/>
        <w:widowControl w:val="0"/>
        <w:numPr>
          <w:ilvl w:val="2"/>
          <w:numId w:val="11"/>
        </w:numPr>
        <w:tabs>
          <w:tab w:val="left" w:pos="1890"/>
        </w:tabs>
        <w:autoSpaceDE w:val="0"/>
        <w:autoSpaceDN w:val="0"/>
        <w:spacing w:before="39"/>
        <w:ind w:left="1800" w:hanging="360"/>
        <w:contextualSpacing w:val="0"/>
        <w:rPr>
          <w:sz w:val="22"/>
          <w:szCs w:val="22"/>
        </w:rPr>
      </w:pPr>
      <w:r>
        <w:rPr>
          <w:sz w:val="22"/>
          <w:szCs w:val="22"/>
        </w:rPr>
        <w:t>How much work is it to collect the data</w:t>
      </w:r>
      <w:r w:rsidR="00811E7E">
        <w:rPr>
          <w:sz w:val="22"/>
          <w:szCs w:val="22"/>
        </w:rPr>
        <w:t>, vs. how frequently do we need to collect the data for it to be useful in analysis?</w:t>
      </w:r>
    </w:p>
    <w:p w:rsidRPr="00430C0F" w:rsidR="001410C3" w:rsidP="00D014BB" w:rsidRDefault="001410C3" w14:paraId="3F653D60" w14:textId="0CDE9766">
      <w:pPr>
        <w:pStyle w:val="ListParagraph"/>
        <w:widowControl w:val="0"/>
        <w:numPr>
          <w:ilvl w:val="2"/>
          <w:numId w:val="11"/>
        </w:numPr>
        <w:tabs>
          <w:tab w:val="left" w:pos="1890"/>
        </w:tabs>
        <w:autoSpaceDE w:val="0"/>
        <w:autoSpaceDN w:val="0"/>
        <w:spacing w:before="39"/>
        <w:ind w:left="1800" w:hanging="360"/>
        <w:contextualSpacing w:val="0"/>
        <w:rPr>
          <w:sz w:val="22"/>
          <w:szCs w:val="22"/>
        </w:rPr>
      </w:pPr>
      <w:r>
        <w:rPr>
          <w:sz w:val="22"/>
          <w:szCs w:val="22"/>
        </w:rPr>
        <w:t>How frequently do we have opportunities to collect the data? (</w:t>
      </w:r>
      <w:r w:rsidR="00222306">
        <w:rPr>
          <w:sz w:val="22"/>
          <w:szCs w:val="22"/>
        </w:rPr>
        <w:t>e.g., are the measurements related to an infrequent event or occurrence?)</w:t>
      </w:r>
    </w:p>
    <w:p w:rsidRPr="00510913" w:rsidR="00510913" w:rsidP="00510913" w:rsidRDefault="00510913" w14:paraId="749C7CA6" w14:textId="5FEF56D5">
      <w:pPr>
        <w:pStyle w:val="ListParagraph"/>
        <w:widowControl w:val="0"/>
        <w:numPr>
          <w:ilvl w:val="0"/>
          <w:numId w:val="11"/>
        </w:numPr>
        <w:autoSpaceDE w:val="0"/>
        <w:autoSpaceDN w:val="0"/>
        <w:spacing w:before="240"/>
        <w:ind w:left="446" w:hanging="403"/>
        <w:contextualSpacing w:val="0"/>
        <w:rPr>
          <w:sz w:val="22"/>
        </w:rPr>
      </w:pPr>
      <w:r>
        <w:rPr>
          <w:sz w:val="22"/>
        </w:rPr>
        <w:t>Find the median of your</w:t>
      </w:r>
      <w:r w:rsidRPr="00510913">
        <w:rPr>
          <w:sz w:val="22"/>
        </w:rPr>
        <w:t xml:space="preserve"> </w:t>
      </w:r>
      <w:r>
        <w:rPr>
          <w:sz w:val="22"/>
        </w:rPr>
        <w:t>baseline</w:t>
      </w:r>
      <w:r w:rsidR="002E1F75">
        <w:rPr>
          <w:sz w:val="22"/>
        </w:rPr>
        <w:t xml:space="preserve"> data</w:t>
      </w:r>
      <w:r w:rsidR="00947F9D">
        <w:rPr>
          <w:sz w:val="22"/>
        </w:rPr>
        <w:t>.</w:t>
      </w:r>
      <w:r w:rsidR="001703D3">
        <w:rPr>
          <w:sz w:val="22"/>
        </w:rPr>
        <w:t xml:space="preserve"> In other words, this is how your process is performing before you make any changes with a QI project.</w:t>
      </w:r>
      <w:r w:rsidR="00F747AD">
        <w:rPr>
          <w:sz w:val="22"/>
        </w:rPr>
        <w:t xml:space="preserve"> If you haven’t yet started your QI project, the baseline data will probably include all the data you have plotted at this point.</w:t>
      </w:r>
    </w:p>
    <w:p w:rsidRPr="00510913" w:rsidR="00510913" w:rsidP="00510913" w:rsidRDefault="00510913" w14:paraId="32388137" w14:textId="45C8645A">
      <w:pPr>
        <w:pStyle w:val="ListParagraph"/>
        <w:widowControl w:val="0"/>
        <w:numPr>
          <w:ilvl w:val="1"/>
          <w:numId w:val="11"/>
        </w:numPr>
        <w:tabs>
          <w:tab w:val="left" w:pos="1890"/>
        </w:tabs>
        <w:autoSpaceDE w:val="0"/>
        <w:autoSpaceDN w:val="0"/>
        <w:spacing w:before="42"/>
        <w:ind w:left="1080" w:hanging="410"/>
        <w:contextualSpacing w:val="0"/>
        <w:rPr>
          <w:sz w:val="22"/>
        </w:rPr>
      </w:pPr>
      <w:r>
        <w:rPr>
          <w:sz w:val="22"/>
        </w:rPr>
        <w:t>Ideally, the baseline median is calculated using at least 10 data</w:t>
      </w:r>
      <w:r w:rsidRPr="00510913">
        <w:rPr>
          <w:sz w:val="22"/>
        </w:rPr>
        <w:t xml:space="preserve"> </w:t>
      </w:r>
      <w:r>
        <w:rPr>
          <w:sz w:val="22"/>
        </w:rPr>
        <w:t>points</w:t>
      </w:r>
      <w:r w:rsidR="00736061">
        <w:rPr>
          <w:sz w:val="22"/>
        </w:rPr>
        <w:t>.</w:t>
      </w:r>
    </w:p>
    <w:p w:rsidRPr="00510913" w:rsidR="00510913" w:rsidP="00510913" w:rsidRDefault="00510913" w14:paraId="3CC1EA41" w14:textId="4C706EC9">
      <w:pPr>
        <w:pStyle w:val="ListParagraph"/>
        <w:widowControl w:val="0"/>
        <w:numPr>
          <w:ilvl w:val="1"/>
          <w:numId w:val="11"/>
        </w:numPr>
        <w:tabs>
          <w:tab w:val="left" w:pos="1890"/>
        </w:tabs>
        <w:autoSpaceDE w:val="0"/>
        <w:autoSpaceDN w:val="0"/>
        <w:spacing w:before="42"/>
        <w:ind w:left="1080" w:hanging="410"/>
        <w:contextualSpacing w:val="0"/>
        <w:rPr>
          <w:sz w:val="22"/>
        </w:rPr>
      </w:pPr>
      <w:r>
        <w:rPr>
          <w:sz w:val="22"/>
        </w:rPr>
        <w:t xml:space="preserve">Plot the median </w:t>
      </w:r>
      <w:r w:rsidR="00A35C18">
        <w:rPr>
          <w:sz w:val="22"/>
        </w:rPr>
        <w:t>on the graph</w:t>
      </w:r>
      <w:r w:rsidR="00C43288">
        <w:rPr>
          <w:sz w:val="22"/>
        </w:rPr>
        <w:t>.</w:t>
      </w:r>
    </w:p>
    <w:p w:rsidRPr="00510913" w:rsidR="00510913" w:rsidP="00510913" w:rsidRDefault="00917DBE" w14:paraId="7644A031" w14:textId="3A85E05F">
      <w:pPr>
        <w:pStyle w:val="ListParagraph"/>
        <w:widowControl w:val="0"/>
        <w:numPr>
          <w:ilvl w:val="0"/>
          <w:numId w:val="11"/>
        </w:numPr>
        <w:autoSpaceDE w:val="0"/>
        <w:autoSpaceDN w:val="0"/>
        <w:spacing w:before="240"/>
        <w:ind w:left="446" w:hanging="403"/>
        <w:contextualSpacing w:val="0"/>
        <w:rPr>
          <w:sz w:val="22"/>
        </w:rPr>
      </w:pPr>
      <w:r>
        <w:rPr>
          <w:sz w:val="22"/>
        </w:rPr>
        <w:t>If you have already tried some QI initiatives</w:t>
      </w:r>
      <w:r w:rsidR="00AE4548">
        <w:rPr>
          <w:sz w:val="22"/>
        </w:rPr>
        <w:t xml:space="preserve"> along the way</w:t>
      </w:r>
      <w:r>
        <w:rPr>
          <w:sz w:val="22"/>
        </w:rPr>
        <w:t xml:space="preserve">, such as a PSDA, </w:t>
      </w:r>
      <w:r w:rsidR="007B52F6">
        <w:rPr>
          <w:sz w:val="22"/>
        </w:rPr>
        <w:t>a</w:t>
      </w:r>
      <w:r w:rsidR="00510913">
        <w:rPr>
          <w:sz w:val="22"/>
        </w:rPr>
        <w:t>nnotate the graph with the changes or interventions that</w:t>
      </w:r>
      <w:r w:rsidRPr="00510913" w:rsidR="00510913">
        <w:rPr>
          <w:sz w:val="22"/>
        </w:rPr>
        <w:t xml:space="preserve"> </w:t>
      </w:r>
      <w:r w:rsidR="00510913">
        <w:rPr>
          <w:sz w:val="22"/>
        </w:rPr>
        <w:t>happened</w:t>
      </w:r>
      <w:r w:rsidR="008422CA">
        <w:rPr>
          <w:sz w:val="22"/>
        </w:rPr>
        <w:t>.</w:t>
      </w:r>
    </w:p>
    <w:p w:rsidRPr="00510913" w:rsidR="00510913" w:rsidP="00510913" w:rsidRDefault="00F62A3C" w14:paraId="41C27D2C" w14:textId="08C4D866">
      <w:pPr>
        <w:pStyle w:val="ListParagraph"/>
        <w:widowControl w:val="0"/>
        <w:numPr>
          <w:ilvl w:val="0"/>
          <w:numId w:val="11"/>
        </w:numPr>
        <w:autoSpaceDE w:val="0"/>
        <w:autoSpaceDN w:val="0"/>
        <w:spacing w:before="240"/>
        <w:ind w:left="446" w:hanging="403"/>
        <w:contextualSpacing w:val="0"/>
        <w:rPr>
          <w:sz w:val="22"/>
        </w:rPr>
      </w:pPr>
      <w:r>
        <w:rPr>
          <w:sz w:val="22"/>
        </w:rPr>
        <w:t>U</w:t>
      </w:r>
      <w:r w:rsidR="00510913">
        <w:rPr>
          <w:sz w:val="22"/>
        </w:rPr>
        <w:t xml:space="preserve">se the </w:t>
      </w:r>
      <w:r>
        <w:rPr>
          <w:sz w:val="22"/>
        </w:rPr>
        <w:t xml:space="preserve">run chart rules </w:t>
      </w:r>
      <w:r w:rsidR="00313F95">
        <w:rPr>
          <w:sz w:val="22"/>
        </w:rPr>
        <w:t xml:space="preserve">to determine whether there are any statistically significant </w:t>
      </w:r>
      <w:r w:rsidR="00932FE4">
        <w:rPr>
          <w:sz w:val="22"/>
        </w:rPr>
        <w:t>changes in your process</w:t>
      </w:r>
      <w:r w:rsidR="00313F95">
        <w:rPr>
          <w:sz w:val="22"/>
        </w:rPr>
        <w:t>.</w:t>
      </w:r>
    </w:p>
    <w:p w:rsidRPr="00510913" w:rsidR="00510913" w:rsidP="00510913" w:rsidRDefault="00510913" w14:paraId="5D48E71C" w14:textId="5AACD246">
      <w:pPr>
        <w:pStyle w:val="ListParagraph"/>
        <w:widowControl w:val="0"/>
        <w:numPr>
          <w:ilvl w:val="1"/>
          <w:numId w:val="11"/>
        </w:numPr>
        <w:tabs>
          <w:tab w:val="left" w:pos="1890"/>
        </w:tabs>
        <w:autoSpaceDE w:val="0"/>
        <w:autoSpaceDN w:val="0"/>
        <w:spacing w:before="42"/>
        <w:ind w:left="1080" w:hanging="410"/>
        <w:contextualSpacing w:val="0"/>
        <w:rPr>
          <w:sz w:val="22"/>
        </w:rPr>
      </w:pPr>
      <w:r>
        <w:rPr>
          <w:sz w:val="22"/>
        </w:rPr>
        <w:t>If any of the rules are met, those events are said to be “special cause” and</w:t>
      </w:r>
      <w:r w:rsidRPr="00510913">
        <w:rPr>
          <w:sz w:val="22"/>
        </w:rPr>
        <w:t xml:space="preserve"> </w:t>
      </w:r>
      <w:r>
        <w:rPr>
          <w:sz w:val="22"/>
        </w:rPr>
        <w:lastRenderedPageBreak/>
        <w:t>something</w:t>
      </w:r>
      <w:r w:rsidR="00A2143B">
        <w:rPr>
          <w:sz w:val="22"/>
        </w:rPr>
        <w:t xml:space="preserve"> has changed in the process – </w:t>
      </w:r>
      <w:r w:rsidR="005B322D">
        <w:rPr>
          <w:sz w:val="22"/>
        </w:rPr>
        <w:t xml:space="preserve">either </w:t>
      </w:r>
      <w:r w:rsidR="00A2143B">
        <w:rPr>
          <w:sz w:val="22"/>
        </w:rPr>
        <w:t xml:space="preserve">an improvement </w:t>
      </w:r>
      <w:r w:rsidR="005B322D">
        <w:rPr>
          <w:sz w:val="22"/>
        </w:rPr>
        <w:t xml:space="preserve">from your QI initiative (this is what you are hoping for!), </w:t>
      </w:r>
      <w:r w:rsidR="00A2143B">
        <w:rPr>
          <w:sz w:val="22"/>
        </w:rPr>
        <w:t>or some other impact to the process</w:t>
      </w:r>
      <w:r w:rsidR="005B322D">
        <w:rPr>
          <w:sz w:val="22"/>
        </w:rPr>
        <w:t xml:space="preserve">. Note that these special causes can be </w:t>
      </w:r>
      <w:proofErr w:type="spellStart"/>
      <w:r w:rsidR="005B322D">
        <w:rPr>
          <w:sz w:val="22"/>
        </w:rPr>
        <w:t>favourable</w:t>
      </w:r>
      <w:proofErr w:type="spellEnd"/>
      <w:r w:rsidR="005B322D">
        <w:rPr>
          <w:sz w:val="22"/>
        </w:rPr>
        <w:t xml:space="preserve"> or </w:t>
      </w:r>
      <w:proofErr w:type="spellStart"/>
      <w:r w:rsidR="005B322D">
        <w:rPr>
          <w:sz w:val="22"/>
        </w:rPr>
        <w:t>unfavourable</w:t>
      </w:r>
      <w:proofErr w:type="spellEnd"/>
      <w:r w:rsidR="005B322D">
        <w:rPr>
          <w:sz w:val="22"/>
        </w:rPr>
        <w:t>, so it is not necessarily the case that “breaking a rule” is a bad thing. It simply indicates the change is unlikely to be due to random chance.</w:t>
      </w:r>
    </w:p>
    <w:p w:rsidR="00C038BB" w:rsidP="003A4004" w:rsidRDefault="00C038BB" w14:paraId="6C3DA6E0" w14:textId="5BA56E14">
      <w:pPr>
        <w:spacing w:after="0"/>
      </w:pPr>
    </w:p>
    <w:p w:rsidR="00F279E0" w:rsidP="003A4004" w:rsidRDefault="00AB299B" w14:paraId="747CE308" w14:textId="20797E04" w14:noSpellErr="1">
      <w:pPr>
        <w:spacing w:after="0"/>
      </w:pPr>
      <w:r w:rsidR="7D0A2783">
        <w:drawing>
          <wp:inline wp14:editId="7845B080" wp14:anchorId="5A12A4EB">
            <wp:extent cx="5943600" cy="3552825"/>
            <wp:effectExtent l="0" t="0" r="0" b="9525"/>
            <wp:docPr id="6" name="Picture 6" descr="Line graph showing the number of successful referrals per month for several months.  " title="Title of Example Run Chart"/>
            <wp:cNvGraphicFramePr>
              <a:graphicFrameLocks noChangeAspect="1"/>
            </wp:cNvGraphicFramePr>
            <a:graphic>
              <a:graphicData uri="http://schemas.openxmlformats.org/drawingml/2006/picture">
                <pic:pic>
                  <pic:nvPicPr>
                    <pic:cNvPr id="0" name="Picture 6"/>
                    <pic:cNvPicPr/>
                  </pic:nvPicPr>
                  <pic:blipFill>
                    <a:blip r:embed="R90ea6a5db1fa4d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552825"/>
                    </a:xfrm>
                    <a:prstGeom prst="rect">
                      <a:avLst/>
                    </a:prstGeom>
                  </pic:spPr>
                </pic:pic>
              </a:graphicData>
            </a:graphic>
          </wp:inline>
        </w:drawing>
      </w:r>
    </w:p>
    <w:p w:rsidR="00BD20F1" w:rsidP="00A41E23" w:rsidRDefault="00BD20F1" w14:paraId="2F228C34" w14:textId="642FE173">
      <w:pPr>
        <w:spacing w:after="120"/>
      </w:pPr>
    </w:p>
    <w:p w:rsidR="00C271F4" w:rsidP="00C271F4" w:rsidRDefault="00C271F4" w14:paraId="2A4CF4C2" w14:textId="77777777">
      <w:pPr>
        <w:pStyle w:val="Heading1"/>
        <w:spacing w:before="201"/>
      </w:pPr>
      <w:r>
        <w:t>Run Chart Rules</w:t>
      </w:r>
    </w:p>
    <w:p w:rsidR="00C271F4" w:rsidP="00C271F4" w:rsidRDefault="00C271F4" w14:paraId="42B21EB4" w14:textId="337125DC">
      <w:pPr>
        <w:spacing w:after="0"/>
      </w:pPr>
      <w:r w:rsidRPr="00C271F4">
        <w:t xml:space="preserve">Run chart rules are based on probability and statistics. If at least one of the rules applies to a run chart, the pattern </w:t>
      </w:r>
      <w:r w:rsidR="00AB57E2">
        <w:t xml:space="preserve">identified </w:t>
      </w:r>
      <w:r w:rsidRPr="00C271F4">
        <w:t>is probably not due to random chance (common cause)</w:t>
      </w:r>
      <w:r w:rsidR="00EA0851">
        <w:t>; instead, it</w:t>
      </w:r>
      <w:r w:rsidRPr="00C271F4">
        <w:t xml:space="preserve"> is probably due to something unusual that happened – a “special cause”. This could be an improvement</w:t>
      </w:r>
      <w:r w:rsidR="00C41C5F">
        <w:t xml:space="preserve"> (e.g., a QI initiative or PDSA that you are trialing)</w:t>
      </w:r>
      <w:r w:rsidR="008E0410">
        <w:t>,</w:t>
      </w:r>
      <w:r w:rsidRPr="00C271F4">
        <w:t xml:space="preserve"> or it could be something else that </w:t>
      </w:r>
      <w:r w:rsidR="006B1D75">
        <w:t xml:space="preserve">inadvertently </w:t>
      </w:r>
      <w:r w:rsidRPr="00C271F4">
        <w:t>changed how the process was running.</w:t>
      </w:r>
      <w:r w:rsidR="001D2490">
        <w:t xml:space="preserve"> If the cause is not already known, </w:t>
      </w:r>
      <w:r w:rsidR="00D108AF">
        <w:t xml:space="preserve">the team should </w:t>
      </w:r>
      <w:r w:rsidR="00B92C86">
        <w:t xml:space="preserve">investigate this until the cause is known. </w:t>
      </w:r>
    </w:p>
    <w:p w:rsidR="007905C6" w:rsidP="00C271F4" w:rsidRDefault="007905C6" w14:paraId="16C63C52" w14:textId="4C09BD04">
      <w:pPr>
        <w:spacing w:after="0"/>
      </w:pPr>
    </w:p>
    <w:p w:rsidR="007905C6" w:rsidP="00C271F4" w:rsidRDefault="007905C6" w14:paraId="2CA51673" w14:textId="71531B7C">
      <w:pPr>
        <w:spacing w:after="0"/>
      </w:pPr>
      <w:r>
        <w:t xml:space="preserve">There are four run chart rules </w:t>
      </w:r>
      <w:r w:rsidR="00DB1293">
        <w:t>for determining the presence of special cause variation. These are described in the remainder of this guide.</w:t>
      </w:r>
    </w:p>
    <w:p w:rsidR="001A6BAF" w:rsidP="00C271F4" w:rsidRDefault="001A6BAF" w14:paraId="2570027C" w14:textId="1BCDC20A">
      <w:pPr>
        <w:spacing w:after="0"/>
      </w:pPr>
    </w:p>
    <w:p w:rsidR="00837184" w:rsidP="004D69F2" w:rsidRDefault="00837184" w14:paraId="3F99B20E" w14:textId="1F48EF7E">
      <w:pPr>
        <w:pStyle w:val="Heading2"/>
        <w:spacing w:before="120"/>
      </w:pPr>
      <w:r>
        <w:t>Rule 1</w:t>
      </w:r>
      <w:r w:rsidR="00311E20">
        <w:t>:</w:t>
      </w:r>
      <w:r w:rsidR="00384533">
        <w:t xml:space="preserve"> A Shift</w:t>
      </w:r>
      <w:r w:rsidR="00311E20">
        <w:t xml:space="preserve"> </w:t>
      </w:r>
      <w:r w:rsidR="00384533">
        <w:t>(</w:t>
      </w:r>
      <w:r w:rsidRPr="00DD614D" w:rsidR="00311E20">
        <w:t xml:space="preserve">Six or more </w:t>
      </w:r>
      <w:r w:rsidR="00311E20">
        <w:t xml:space="preserve">consecutive </w:t>
      </w:r>
      <w:r w:rsidRPr="00DD614D" w:rsidR="00311E20">
        <w:t>points above or below the median</w:t>
      </w:r>
      <w:r w:rsidR="00384533">
        <w:t>)</w:t>
      </w:r>
    </w:p>
    <w:p w:rsidR="00311E20" w:rsidP="004D69F2" w:rsidRDefault="00366BC0" w14:paraId="22EC5799" w14:textId="6FB08077">
      <w:pPr>
        <w:spacing w:before="120" w:after="0"/>
      </w:pPr>
      <w:r>
        <w:t>If there are 6 or more consecutive points that are all above or all below the median, there is likely a special cause—a specific reason—for this</w:t>
      </w:r>
      <w:r w:rsidR="00324F53">
        <w:t xml:space="preserve">, beyond just random chance. </w:t>
      </w:r>
    </w:p>
    <w:p w:rsidR="00324F53" w:rsidP="00C271F4" w:rsidRDefault="00324F53" w14:paraId="294CBB3D" w14:textId="4EE511A0">
      <w:pPr>
        <w:spacing w:after="0"/>
      </w:pPr>
    </w:p>
    <w:p w:rsidR="003C3BFE" w:rsidP="00C271F4" w:rsidRDefault="003C3BFE" w14:paraId="44E20C94" w14:textId="77777777">
      <w:pPr>
        <w:spacing w:after="0"/>
      </w:pPr>
    </w:p>
    <w:p w:rsidR="00324F53" w:rsidP="00C271F4" w:rsidRDefault="00B47499" w14:paraId="498B3E88" w14:textId="064A4FA0" w14:noSpellErr="1">
      <w:pPr>
        <w:spacing w:after="0"/>
      </w:pPr>
      <w:r w:rsidR="00B47499">
        <w:drawing>
          <wp:inline wp14:editId="7AAA1D6E" wp14:anchorId="2C47B0B4">
            <wp:extent cx="5467348" cy="3530997"/>
            <wp:effectExtent l="0" t="0" r="0" b="0"/>
            <wp:docPr id="7" name="Picture 7" descr="Run chart showing the number of items each day for 20 days. A line indicates a median of 8.2 per day. A succession of 6 points above the median is circled and noted as &quot;unlikely to be random chance&quot;." title="Run Chart Rule 1 Demo"/>
            <wp:cNvGraphicFramePr>
              <a:graphicFrameLocks noChangeAspect="1"/>
            </wp:cNvGraphicFramePr>
            <a:graphic>
              <a:graphicData uri="http://schemas.openxmlformats.org/drawingml/2006/picture">
                <pic:pic>
                  <pic:nvPicPr>
                    <pic:cNvPr id="0" name="Picture 7"/>
                    <pic:cNvPicPr/>
                  </pic:nvPicPr>
                  <pic:blipFill>
                    <a:blip r:embed="Re01bee63322845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67348" cy="3530997"/>
                    </a:xfrm>
                    <a:prstGeom prst="rect">
                      <a:avLst/>
                    </a:prstGeom>
                  </pic:spPr>
                </pic:pic>
              </a:graphicData>
            </a:graphic>
          </wp:inline>
        </w:drawing>
      </w:r>
    </w:p>
    <w:p w:rsidR="002425AB" w:rsidP="00C271F4" w:rsidRDefault="002425AB" w14:paraId="6BDD52BD" w14:textId="24BBFD8B">
      <w:pPr>
        <w:spacing w:after="0"/>
      </w:pPr>
    </w:p>
    <w:p w:rsidR="002425AB" w:rsidP="002425AB" w:rsidRDefault="002425AB" w14:paraId="613D58F4" w14:textId="25C39F4B">
      <w:pPr>
        <w:spacing w:after="0"/>
      </w:pPr>
      <w:r>
        <w:t>Ignore any points that fall right on the median; these are not counted towards the total.</w:t>
      </w:r>
      <w:r w:rsidR="00384533">
        <w:t xml:space="preserve"> In the following run chart, there is a shift</w:t>
      </w:r>
      <w:r w:rsidR="006B298C">
        <w:t xml:space="preserve"> which involves 7 points below the median. There is an 8</w:t>
      </w:r>
      <w:r w:rsidRPr="006B298C" w:rsidR="006B298C">
        <w:rPr>
          <w:vertAlign w:val="superscript"/>
        </w:rPr>
        <w:t>th</w:t>
      </w:r>
      <w:r w:rsidR="006B298C">
        <w:t xml:space="preserve"> point </w:t>
      </w:r>
      <w:r w:rsidR="005F2DE8">
        <w:t xml:space="preserve">which was not included in the count because it is on the median. </w:t>
      </w:r>
      <w:proofErr w:type="gramStart"/>
      <w:r w:rsidR="005F2DE8">
        <w:t>As long as</w:t>
      </w:r>
      <w:proofErr w:type="gramEnd"/>
      <w:r w:rsidR="005F2DE8">
        <w:t xml:space="preserve"> there is no crossing </w:t>
      </w:r>
      <w:r w:rsidRPr="006C564C" w:rsidR="005F2DE8">
        <w:rPr>
          <w:i/>
          <w:iCs/>
        </w:rPr>
        <w:t>over</w:t>
      </w:r>
      <w:r w:rsidR="005F2DE8">
        <w:t xml:space="preserve"> the median, </w:t>
      </w:r>
      <w:r w:rsidR="006C564C">
        <w:t>these are all part of the same run.</w:t>
      </w:r>
    </w:p>
    <w:p w:rsidR="002425AB" w:rsidP="00C271F4" w:rsidRDefault="002425AB" w14:paraId="5AFA9217" w14:textId="59C358F7">
      <w:pPr>
        <w:spacing w:after="0"/>
      </w:pPr>
    </w:p>
    <w:p w:rsidR="008D5328" w:rsidP="007D02C4" w:rsidRDefault="002425AB" w14:paraId="6981129C" w14:textId="403ED707" w14:noSpellErr="1">
      <w:pPr>
        <w:spacing w:after="0"/>
      </w:pPr>
      <w:r w:rsidR="002425AB">
        <w:drawing>
          <wp:inline wp14:editId="2E221980" wp14:anchorId="1FC3E663">
            <wp:extent cx="5534026" cy="3205123"/>
            <wp:effectExtent l="0" t="0" r="0" b="0"/>
            <wp:docPr id="8" name="Picture 8" descr="Line chart indicating items per day for 21 days. The chart indicates a median of 8 items per day. A group of points below the median are circled as a shift. One of the points in the group is on the median and is excluded from the count of the number of points below the median." title="Run Chart Rule 1 Demo - Point on the Median"/>
            <wp:cNvGraphicFramePr>
              <a:graphicFrameLocks noChangeAspect="1"/>
            </wp:cNvGraphicFramePr>
            <a:graphic>
              <a:graphicData uri="http://schemas.openxmlformats.org/drawingml/2006/picture">
                <pic:pic>
                  <pic:nvPicPr>
                    <pic:cNvPr id="0" name="Picture 8"/>
                    <pic:cNvPicPr/>
                  </pic:nvPicPr>
                  <pic:blipFill>
                    <a:blip r:embed="R8c6f0c6a2b9044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4026" cy="3205123"/>
                    </a:xfrm>
                    <a:prstGeom prst="rect">
                      <a:avLst/>
                    </a:prstGeom>
                  </pic:spPr>
                </pic:pic>
              </a:graphicData>
            </a:graphic>
          </wp:inline>
        </w:drawing>
      </w:r>
    </w:p>
    <w:p w:rsidR="003C3BFE" w:rsidP="0076172C" w:rsidRDefault="003C3BFE" w14:paraId="15E8C6DD" w14:textId="33067B89">
      <w:pPr>
        <w:pStyle w:val="Heading2"/>
      </w:pPr>
      <w:r>
        <w:lastRenderedPageBreak/>
        <w:t>Rule 2: A Trend (Five or more consecutive points all increasing or decreasing)</w:t>
      </w:r>
    </w:p>
    <w:p w:rsidR="00DE53B3" w:rsidP="004D69F2" w:rsidRDefault="003C3BFE" w14:paraId="47835742" w14:textId="77777777">
      <w:pPr>
        <w:spacing w:before="120"/>
      </w:pPr>
      <w:r>
        <w:t>If there are 5 or more consecutive points that are all part of</w:t>
      </w:r>
      <w:r w:rsidR="00354EB8">
        <w:t xml:space="preserve"> an increasing or decreasing trend, this is also an indicator that there is likely to be a special cause involved. </w:t>
      </w:r>
      <w:r w:rsidR="00DE53B3">
        <w:t>There are a few notes to keep in mind with this rule:</w:t>
      </w:r>
    </w:p>
    <w:p w:rsidR="003C3BFE" w:rsidP="00DE53B3" w:rsidRDefault="00DE53B3" w14:paraId="08DD9EDB" w14:textId="13380D6E">
      <w:pPr>
        <w:pStyle w:val="ListParagraph"/>
        <w:numPr>
          <w:ilvl w:val="0"/>
          <w:numId w:val="15"/>
        </w:numPr>
        <w:spacing w:before="120"/>
        <w:rPr>
          <w:sz w:val="22"/>
          <w:szCs w:val="22"/>
        </w:rPr>
      </w:pPr>
      <w:r>
        <w:rPr>
          <w:sz w:val="22"/>
          <w:szCs w:val="22"/>
        </w:rPr>
        <w:t>I</w:t>
      </w:r>
      <w:r w:rsidRPr="00DE53B3" w:rsidR="00354EB8">
        <w:rPr>
          <w:sz w:val="22"/>
          <w:szCs w:val="22"/>
        </w:rPr>
        <w:t>t does not matter whether this trend crosses the median</w:t>
      </w:r>
      <w:r w:rsidRPr="00DE53B3">
        <w:rPr>
          <w:sz w:val="22"/>
          <w:szCs w:val="22"/>
        </w:rPr>
        <w:t xml:space="preserve">, </w:t>
      </w:r>
      <w:proofErr w:type="gramStart"/>
      <w:r w:rsidRPr="00DE53B3">
        <w:rPr>
          <w:sz w:val="22"/>
          <w:szCs w:val="22"/>
        </w:rPr>
        <w:t>as long as</w:t>
      </w:r>
      <w:proofErr w:type="gramEnd"/>
      <w:r w:rsidRPr="00DE53B3">
        <w:rPr>
          <w:sz w:val="22"/>
          <w:szCs w:val="22"/>
        </w:rPr>
        <w:t xml:space="preserve"> the trend is present.</w:t>
      </w:r>
    </w:p>
    <w:p w:rsidR="00DE53B3" w:rsidP="00DE53B3" w:rsidRDefault="00663D47" w14:paraId="6867EEE1" w14:textId="653E4DAD">
      <w:pPr>
        <w:pStyle w:val="ListParagraph"/>
        <w:numPr>
          <w:ilvl w:val="0"/>
          <w:numId w:val="15"/>
        </w:numPr>
        <w:spacing w:before="120"/>
        <w:rPr>
          <w:sz w:val="22"/>
          <w:szCs w:val="22"/>
        </w:rPr>
      </w:pPr>
      <w:r>
        <w:rPr>
          <w:sz w:val="22"/>
          <w:szCs w:val="22"/>
        </w:rPr>
        <w:t xml:space="preserve">Include all points that are involved in the trend, i.e., </w:t>
      </w:r>
      <w:r w:rsidR="005E17D6">
        <w:rPr>
          <w:sz w:val="22"/>
          <w:szCs w:val="22"/>
        </w:rPr>
        <w:t>the middle points as well as both end points</w:t>
      </w:r>
      <w:r w:rsidR="00C22463">
        <w:rPr>
          <w:sz w:val="22"/>
          <w:szCs w:val="22"/>
        </w:rPr>
        <w:t>.</w:t>
      </w:r>
    </w:p>
    <w:p w:rsidR="00C22463" w:rsidP="00DE53B3" w:rsidRDefault="009131AC" w14:paraId="0BBB6FF5" w14:textId="00CC0420">
      <w:pPr>
        <w:pStyle w:val="ListParagraph"/>
        <w:numPr>
          <w:ilvl w:val="0"/>
          <w:numId w:val="15"/>
        </w:numPr>
        <w:spacing w:before="120"/>
        <w:rPr>
          <w:sz w:val="22"/>
          <w:szCs w:val="22"/>
        </w:rPr>
      </w:pPr>
      <w:r>
        <w:rPr>
          <w:sz w:val="22"/>
          <w:szCs w:val="22"/>
        </w:rPr>
        <w:t>Ignore points that are the same as a previous point</w:t>
      </w:r>
      <w:r w:rsidR="00C80A9D">
        <w:rPr>
          <w:sz w:val="22"/>
          <w:szCs w:val="22"/>
        </w:rPr>
        <w:t>. Notice that this is different from Rule 1 (which is to ignore points on the median)</w:t>
      </w:r>
      <w:r w:rsidR="00FE013C">
        <w:rPr>
          <w:sz w:val="22"/>
          <w:szCs w:val="22"/>
        </w:rPr>
        <w:t>.</w:t>
      </w:r>
    </w:p>
    <w:p w:rsidR="00FE013C" w:rsidP="00FE013C" w:rsidRDefault="004851BA" w14:paraId="2DC6FCCE" w14:textId="5EB3BC12" w14:noSpellErr="1">
      <w:pPr>
        <w:spacing w:before="120"/>
      </w:pPr>
      <w:r w:rsidR="004851BA">
        <w:drawing>
          <wp:inline wp14:editId="6E61810C" wp14:anchorId="38EB0364">
            <wp:extent cx="5934076" cy="3743325"/>
            <wp:effectExtent l="0" t="0" r="9525" b="9525"/>
            <wp:docPr id="9" name="Picture 9" descr="Line chart indicating number of items per day for 20 days. The chart indicates a median of 11 items per day. A series of six successive data points trending in an increasing manner is circled. Five of these six data points contribute to the upward trend. One data point in this group is not included in the count because it is the same as the previous data point." title="Run Chart Rule 2 Demo"/>
            <wp:cNvGraphicFramePr>
              <a:graphicFrameLocks noChangeAspect="1"/>
            </wp:cNvGraphicFramePr>
            <a:graphic>
              <a:graphicData uri="http://schemas.openxmlformats.org/drawingml/2006/picture">
                <pic:pic>
                  <pic:nvPicPr>
                    <pic:cNvPr id="0" name="Picture 9"/>
                    <pic:cNvPicPr/>
                  </pic:nvPicPr>
                  <pic:blipFill>
                    <a:blip r:embed="Rd6e3df2382104c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34076" cy="3743325"/>
                    </a:xfrm>
                    <a:prstGeom prst="rect">
                      <a:avLst/>
                    </a:prstGeom>
                  </pic:spPr>
                </pic:pic>
              </a:graphicData>
            </a:graphic>
          </wp:inline>
        </w:drawing>
      </w:r>
    </w:p>
    <w:p w:rsidR="00FE013C" w:rsidP="00FE013C" w:rsidRDefault="00413CC2" w14:paraId="59063C38" w14:textId="76A78048">
      <w:pPr>
        <w:spacing w:before="120"/>
      </w:pPr>
      <w:r>
        <w:t>(Notice also that the above run chart breaks Rule 1</w:t>
      </w:r>
      <w:r w:rsidR="00AD18B0">
        <w:t xml:space="preserve"> twice. Can you spot where this happens?)</w:t>
      </w:r>
    </w:p>
    <w:p w:rsidR="00D215D6" w:rsidP="00FE013C" w:rsidRDefault="00D215D6" w14:paraId="12F13648" w14:textId="77777777">
      <w:pPr>
        <w:spacing w:before="120"/>
      </w:pPr>
    </w:p>
    <w:p w:rsidR="002162D4" w:rsidP="00413CC2" w:rsidRDefault="002162D4" w14:paraId="1904573B" w14:textId="61680049">
      <w:pPr>
        <w:pStyle w:val="Heading2"/>
      </w:pPr>
      <w:r>
        <w:t>Rule 3: Too few or too many runs</w:t>
      </w:r>
    </w:p>
    <w:p w:rsidR="0036784D" w:rsidP="004D69F2" w:rsidRDefault="000554B5" w14:paraId="7EF59E36" w14:textId="06DCA3C4">
      <w:pPr>
        <w:spacing w:before="120"/>
      </w:pPr>
      <w:r>
        <w:t xml:space="preserve">This </w:t>
      </w:r>
      <w:r w:rsidR="00F63525">
        <w:t xml:space="preserve">rule </w:t>
      </w:r>
      <w:r w:rsidR="0036784D">
        <w:t xml:space="preserve">indicates the minimum and maximum number of runs you could expect to have if the </w:t>
      </w:r>
      <w:r w:rsidR="007E519B">
        <w:t xml:space="preserve">variation </w:t>
      </w:r>
      <w:r w:rsidR="00C22C1B">
        <w:t>is</w:t>
      </w:r>
      <w:r w:rsidR="007E519B">
        <w:t xml:space="preserve"> random (common cause).</w:t>
      </w:r>
    </w:p>
    <w:p w:rsidR="000554B5" w:rsidP="000554B5" w:rsidRDefault="00EF7D45" w14:paraId="6DDFDE96" w14:textId="446837AF">
      <w:r>
        <w:t xml:space="preserve">This rule </w:t>
      </w:r>
      <w:r w:rsidR="00F63525">
        <w:t>is the most subtle of the four</w:t>
      </w:r>
      <w:r w:rsidR="00C86943">
        <w:t xml:space="preserve"> since there may not always be an </w:t>
      </w:r>
      <w:r w:rsidR="0081555D">
        <w:t>obvious</w:t>
      </w:r>
      <w:r w:rsidR="00C86943">
        <w:t xml:space="preserve"> pattern</w:t>
      </w:r>
      <w:r w:rsidR="00B36D6A">
        <w:t xml:space="preserve"> in the run chart, even when th</w:t>
      </w:r>
      <w:r w:rsidR="0027520C">
        <w:t>is rule might be indicating that there is special cause variation.</w:t>
      </w:r>
    </w:p>
    <w:p w:rsidR="00A86C7E" w:rsidP="000554B5" w:rsidRDefault="00A86C7E" w14:paraId="3A804B35" w14:textId="162D3392">
      <w:r>
        <w:t>When the process is running with common cause (random) variation, the</w:t>
      </w:r>
      <w:r w:rsidR="004E0920">
        <w:t xml:space="preserve"> expectation is that the</w:t>
      </w:r>
      <w:r w:rsidR="00E81225">
        <w:t xml:space="preserve"> </w:t>
      </w:r>
      <w:r w:rsidR="005B5114">
        <w:t>process</w:t>
      </w:r>
      <w:r w:rsidR="00E81225">
        <w:t xml:space="preserve"> will </w:t>
      </w:r>
      <w:r w:rsidR="005B5114">
        <w:t xml:space="preserve">move back and forth across the median with reasonable frequency—not too </w:t>
      </w:r>
      <w:r w:rsidR="005B5114">
        <w:lastRenderedPageBreak/>
        <w:t>frequently, nor too seldom.</w:t>
      </w:r>
      <w:r w:rsidR="00D13DEE">
        <w:t xml:space="preserve"> Either one of these (too frequent or too few crossings of the median</w:t>
      </w:r>
      <w:r w:rsidR="009C07F4">
        <w:t>, i.e., too many or too few runs</w:t>
      </w:r>
      <w:r w:rsidR="00D13DEE">
        <w:t>) indicate something other than random variation is happening.</w:t>
      </w:r>
    </w:p>
    <w:p w:rsidR="00030043" w:rsidP="000554B5" w:rsidRDefault="00AD1AB1" w14:paraId="05A737B3" w14:textId="1DD0950D">
      <w:r>
        <w:t xml:space="preserve">Run tables indicate the range of expected number of runs given </w:t>
      </w:r>
      <w:r w:rsidR="001D0BDE">
        <w:t>the number of points in your chart that are not on the median.</w:t>
      </w:r>
      <w:r w:rsidR="00443471">
        <w:t xml:space="preserve"> </w:t>
      </w:r>
      <w:r w:rsidR="001D0BDE">
        <w:t>Points on the median are excluded from the count since they cannot make or break a run</w:t>
      </w:r>
      <w:r w:rsidR="00B64CC1">
        <w:t>, as described earlier in this guide.</w:t>
      </w:r>
      <w:r w:rsidR="00443471">
        <w:t xml:space="preserve"> An example of this table is included </w:t>
      </w:r>
      <w:r w:rsidR="00004762">
        <w:t xml:space="preserve">in the Appendix </w:t>
      </w:r>
      <w:r w:rsidR="00443471">
        <w:t xml:space="preserve">on page </w:t>
      </w:r>
      <w:r>
        <w:fldChar w:fldCharType="begin"/>
      </w:r>
      <w:r>
        <w:instrText>PAGEREF _Ref102052932</w:instrText>
      </w:r>
      <w:r>
        <w:fldChar w:fldCharType="separate"/>
      </w:r>
      <w:r w:rsidR="0063442A">
        <w:rPr>
          <w:noProof/>
        </w:rPr>
        <w:t>10</w:t>
      </w:r>
      <w:r>
        <w:fldChar w:fldCharType="end"/>
      </w:r>
      <w:r w:rsidR="00443471">
        <w:t>.</w:t>
      </w:r>
    </w:p>
    <w:p w:rsidR="00A65DA8" w:rsidP="000554B5" w:rsidRDefault="00C07459" w14:paraId="4588757A" w14:textId="43F23A02">
      <w:r>
        <w:t>To check this rule, complete the following steps:</w:t>
      </w:r>
    </w:p>
    <w:p w:rsidRPr="007850D3" w:rsidR="00C07459" w:rsidP="00B62432" w:rsidRDefault="00C07459" w14:paraId="3EA8493D" w14:textId="6890AC32">
      <w:pPr>
        <w:pStyle w:val="ListParagraph"/>
        <w:numPr>
          <w:ilvl w:val="0"/>
          <w:numId w:val="16"/>
        </w:numPr>
        <w:ind w:left="360" w:hanging="360"/>
        <w:rPr>
          <w:sz w:val="22"/>
          <w:szCs w:val="22"/>
        </w:rPr>
      </w:pPr>
      <w:r w:rsidRPr="007850D3">
        <w:rPr>
          <w:sz w:val="22"/>
          <w:szCs w:val="22"/>
        </w:rPr>
        <w:t>Plot your run chart</w:t>
      </w:r>
      <w:r w:rsidRPr="007850D3" w:rsidR="005854B9">
        <w:rPr>
          <w:sz w:val="22"/>
          <w:szCs w:val="22"/>
        </w:rPr>
        <w:t>.</w:t>
      </w:r>
    </w:p>
    <w:p w:rsidRPr="007850D3" w:rsidR="005854B9" w:rsidP="00B62432" w:rsidRDefault="005854B9" w14:paraId="112ADC8D" w14:textId="6AE49F06">
      <w:pPr>
        <w:pStyle w:val="ListParagraph"/>
        <w:numPr>
          <w:ilvl w:val="0"/>
          <w:numId w:val="16"/>
        </w:numPr>
        <w:ind w:left="360" w:hanging="360"/>
        <w:rPr>
          <w:sz w:val="22"/>
          <w:szCs w:val="22"/>
        </w:rPr>
      </w:pPr>
      <w:r w:rsidRPr="007850D3">
        <w:rPr>
          <w:sz w:val="22"/>
          <w:szCs w:val="22"/>
        </w:rPr>
        <w:t xml:space="preserve">Determine the number of runs in your chart. (See the “What is a ‘Run’?” section for </w:t>
      </w:r>
      <w:r w:rsidRPr="007850D3" w:rsidR="00EB2CBC">
        <w:rPr>
          <w:sz w:val="22"/>
          <w:szCs w:val="22"/>
        </w:rPr>
        <w:t>further information.)</w:t>
      </w:r>
    </w:p>
    <w:p w:rsidRPr="007850D3" w:rsidR="00EB2CBC" w:rsidP="00B62432" w:rsidRDefault="00EB2CBC" w14:paraId="5FB59DFE" w14:textId="7919DF72">
      <w:pPr>
        <w:pStyle w:val="ListParagraph"/>
        <w:numPr>
          <w:ilvl w:val="0"/>
          <w:numId w:val="16"/>
        </w:numPr>
        <w:ind w:left="360" w:hanging="360"/>
        <w:rPr>
          <w:sz w:val="22"/>
          <w:szCs w:val="22"/>
        </w:rPr>
      </w:pPr>
      <w:r w:rsidRPr="007850D3">
        <w:rPr>
          <w:sz w:val="22"/>
          <w:szCs w:val="22"/>
        </w:rPr>
        <w:t>Determine the number of points on your chart that are not on the median.</w:t>
      </w:r>
    </w:p>
    <w:p w:rsidRPr="007850D3" w:rsidR="00EB2CBC" w:rsidP="00B62432" w:rsidRDefault="00EB2CBC" w14:paraId="709E17DD" w14:textId="6330C458">
      <w:pPr>
        <w:pStyle w:val="ListParagraph"/>
        <w:numPr>
          <w:ilvl w:val="0"/>
          <w:numId w:val="16"/>
        </w:numPr>
        <w:ind w:left="360" w:hanging="360"/>
        <w:rPr>
          <w:sz w:val="22"/>
          <w:szCs w:val="22"/>
        </w:rPr>
      </w:pPr>
      <w:r w:rsidRPr="007850D3">
        <w:rPr>
          <w:sz w:val="22"/>
          <w:szCs w:val="22"/>
        </w:rPr>
        <w:t>Find the row on the table that corresponds to the number of points not on the median.</w:t>
      </w:r>
    </w:p>
    <w:p w:rsidRPr="007850D3" w:rsidR="00EB2CBC" w:rsidP="00B62432" w:rsidRDefault="00EB2CBC" w14:paraId="60E95F1D" w14:textId="244EA33C">
      <w:pPr>
        <w:pStyle w:val="ListParagraph"/>
        <w:numPr>
          <w:ilvl w:val="0"/>
          <w:numId w:val="16"/>
        </w:numPr>
        <w:ind w:left="360" w:hanging="360"/>
        <w:rPr>
          <w:sz w:val="22"/>
          <w:szCs w:val="22"/>
        </w:rPr>
      </w:pPr>
      <w:r w:rsidRPr="007850D3">
        <w:rPr>
          <w:sz w:val="22"/>
          <w:szCs w:val="22"/>
        </w:rPr>
        <w:t>Go across the table to the second and third columns, which indicate the minimum and maximum number of runs that would be expected if the process was operating with common cause (random) variation.</w:t>
      </w:r>
    </w:p>
    <w:p w:rsidR="00EB2CBC" w:rsidP="007850D3" w:rsidRDefault="00EB2CBC" w14:paraId="77D8F7DB" w14:textId="400664C5">
      <w:pPr>
        <w:spacing w:before="240"/>
      </w:pPr>
      <w:r>
        <w:t xml:space="preserve">If you have fewer runs than the minimum, or more runs than the maximum, you likely have special cause variation in your </w:t>
      </w:r>
      <w:r w:rsidR="00D6037A">
        <w:t xml:space="preserve">process. If this happens, and the cause is unclear, it is worth investigating why this is the case so this can be accounted for when </w:t>
      </w:r>
      <w:r w:rsidR="007850D3">
        <w:t>determining which QI initiatives to implement.</w:t>
      </w:r>
    </w:p>
    <w:p w:rsidR="00194BC6" w:rsidP="007850D3" w:rsidRDefault="00255EA7" w14:paraId="787D0799" w14:textId="7A9A27C4">
      <w:pPr>
        <w:spacing w:before="240"/>
      </w:pPr>
      <w:r>
        <w:t xml:space="preserve">As an example, here is the run chart we saw </w:t>
      </w:r>
      <w:r w:rsidR="005069A9">
        <w:t>earlier</w:t>
      </w:r>
      <w:r>
        <w:t xml:space="preserve"> when explaining the </w:t>
      </w:r>
      <w:r w:rsidR="005069A9">
        <w:t xml:space="preserve">concept of </w:t>
      </w:r>
      <w:r>
        <w:t>runs</w:t>
      </w:r>
      <w:r w:rsidR="000A5AD4">
        <w:t>:</w:t>
      </w:r>
    </w:p>
    <w:p w:rsidR="00255EA7" w:rsidP="007850D3" w:rsidRDefault="00255EA7" w14:paraId="7C4F9446" w14:textId="78DAF566" w14:noSpellErr="1">
      <w:pPr>
        <w:spacing w:before="240"/>
      </w:pPr>
      <w:r w:rsidR="00255EA7">
        <w:drawing>
          <wp:inline wp14:editId="282FB903" wp14:anchorId="371D0876">
            <wp:extent cx="5409161" cy="3181350"/>
            <wp:effectExtent l="0" t="0" r="1270" b="0"/>
            <wp:docPr id="10" name="Picture 10" descr="Run chart showing the number of items per day for 20 days. There are 9 separate runs of data points circled." title="Sample Run Chart"/>
            <wp:cNvGraphicFramePr>
              <a:graphicFrameLocks noChangeAspect="1"/>
            </wp:cNvGraphicFramePr>
            <a:graphic>
              <a:graphicData uri="http://schemas.openxmlformats.org/drawingml/2006/picture">
                <pic:pic>
                  <pic:nvPicPr>
                    <pic:cNvPr id="0" name="Picture 10"/>
                    <pic:cNvPicPr/>
                  </pic:nvPicPr>
                  <pic:blipFill>
                    <a:blip r:embed="R722afe9047ee47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9161" cy="3181350"/>
                    </a:xfrm>
                    <a:prstGeom prst="rect">
                      <a:avLst/>
                    </a:prstGeom>
                  </pic:spPr>
                </pic:pic>
              </a:graphicData>
            </a:graphic>
          </wp:inline>
        </w:drawing>
      </w:r>
    </w:p>
    <w:p w:rsidR="00255EA7" w:rsidP="007850D3" w:rsidRDefault="000A5AD4" w14:paraId="03054A90" w14:textId="56501C9B">
      <w:pPr>
        <w:spacing w:before="240"/>
      </w:pPr>
      <w:r>
        <w:t xml:space="preserve">This chart has 20 points, of which one is on the median, leaving 19 points that are not on the median. </w:t>
      </w:r>
      <w:r w:rsidR="00570006">
        <w:t xml:space="preserve">As shown, it has 9 runs. The following row in the table from the </w:t>
      </w:r>
      <w:r w:rsidR="00004762">
        <w:t>Appendix</w:t>
      </w:r>
      <w:r w:rsidR="00570006">
        <w:t xml:space="preserve"> is applicable to this chart:</w:t>
      </w:r>
    </w:p>
    <w:tbl>
      <w:tblPr>
        <w:tblW w:w="93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50"/>
        <w:gridCol w:w="3060"/>
        <w:gridCol w:w="3150"/>
      </w:tblGrid>
      <w:tr w:rsidR="00570006" w:rsidTr="005556DB" w14:paraId="1867017E" w14:textId="77777777">
        <w:trPr>
          <w:trHeight w:val="805"/>
        </w:trPr>
        <w:tc>
          <w:tcPr>
            <w:tcW w:w="3150" w:type="dxa"/>
            <w:shd w:val="clear" w:color="auto" w:fill="CCDEF0" w:themeFill="text2" w:themeFillTint="33"/>
            <w:vAlign w:val="center"/>
          </w:tcPr>
          <w:p w:rsidR="00570006" w:rsidP="00680CC0" w:rsidRDefault="00570006" w14:paraId="4B34B0D8" w14:textId="77777777">
            <w:pPr>
              <w:pStyle w:val="TableParagraph"/>
              <w:keepNext/>
              <w:spacing w:line="240" w:lineRule="auto"/>
              <w:ind w:left="216" w:right="144" w:hanging="43"/>
              <w:jc w:val="center"/>
            </w:pPr>
            <w:r>
              <w:lastRenderedPageBreak/>
              <w:t>Number of points on the chart that do not fall on the median</w:t>
            </w:r>
          </w:p>
        </w:tc>
        <w:tc>
          <w:tcPr>
            <w:tcW w:w="3060" w:type="dxa"/>
            <w:shd w:val="clear" w:color="auto" w:fill="CCDEF0" w:themeFill="text2" w:themeFillTint="33"/>
            <w:vAlign w:val="center"/>
          </w:tcPr>
          <w:p w:rsidRPr="00084262" w:rsidR="00570006" w:rsidP="005556DB" w:rsidRDefault="00570006" w14:paraId="3F713293" w14:textId="77777777">
            <w:pPr>
              <w:pStyle w:val="TableParagraph"/>
              <w:spacing w:line="268" w:lineRule="exact"/>
              <w:ind w:left="200" w:right="192"/>
              <w:jc w:val="center"/>
              <w:rPr>
                <w:b/>
                <w:bCs/>
              </w:rPr>
            </w:pPr>
            <w:r w:rsidRPr="00084262">
              <w:rPr>
                <w:b/>
                <w:bCs/>
              </w:rPr>
              <w:t>Lower</w:t>
            </w:r>
            <w:r w:rsidRPr="00084262">
              <w:rPr>
                <w:b/>
                <w:bCs/>
                <w:spacing w:val="-2"/>
              </w:rPr>
              <w:t xml:space="preserve"> </w:t>
            </w:r>
            <w:r>
              <w:rPr>
                <w:b/>
                <w:bCs/>
              </w:rPr>
              <w:t>L</w:t>
            </w:r>
            <w:r w:rsidRPr="00084262">
              <w:rPr>
                <w:b/>
                <w:bCs/>
              </w:rPr>
              <w:t>imit</w:t>
            </w:r>
          </w:p>
          <w:p w:rsidR="00570006" w:rsidP="005556DB" w:rsidRDefault="00570006" w14:paraId="74ADFEA7" w14:textId="77777777">
            <w:pPr>
              <w:pStyle w:val="TableParagraph"/>
              <w:spacing w:line="270" w:lineRule="atLeast"/>
              <w:ind w:left="201" w:right="192"/>
              <w:jc w:val="center"/>
            </w:pPr>
            <w:r>
              <w:t>(Fewer runs indicate non-random behaviour)</w:t>
            </w:r>
          </w:p>
        </w:tc>
        <w:tc>
          <w:tcPr>
            <w:tcW w:w="3150" w:type="dxa"/>
            <w:shd w:val="clear" w:color="auto" w:fill="CCDEF0" w:themeFill="text2" w:themeFillTint="33"/>
            <w:vAlign w:val="center"/>
          </w:tcPr>
          <w:p w:rsidRPr="00084262" w:rsidR="00570006" w:rsidP="005556DB" w:rsidRDefault="00570006" w14:paraId="520F30EC" w14:textId="77777777">
            <w:pPr>
              <w:pStyle w:val="TableParagraph"/>
              <w:spacing w:line="268" w:lineRule="exact"/>
              <w:ind w:left="143" w:right="131"/>
              <w:jc w:val="center"/>
              <w:rPr>
                <w:b/>
                <w:bCs/>
              </w:rPr>
            </w:pPr>
            <w:r w:rsidRPr="00084262">
              <w:rPr>
                <w:b/>
                <w:bCs/>
              </w:rPr>
              <w:t xml:space="preserve">Upper </w:t>
            </w:r>
            <w:r>
              <w:rPr>
                <w:b/>
                <w:bCs/>
              </w:rPr>
              <w:t>Li</w:t>
            </w:r>
            <w:r w:rsidRPr="00084262">
              <w:rPr>
                <w:b/>
                <w:bCs/>
              </w:rPr>
              <w:t>mit</w:t>
            </w:r>
          </w:p>
          <w:p w:rsidR="00570006" w:rsidP="005556DB" w:rsidRDefault="00570006" w14:paraId="2BD4A913" w14:textId="77777777">
            <w:pPr>
              <w:pStyle w:val="TableParagraph"/>
              <w:spacing w:line="270" w:lineRule="atLeast"/>
              <w:ind w:left="143" w:right="132"/>
              <w:jc w:val="center"/>
            </w:pPr>
            <w:r>
              <w:t>(More runs indicate non-random behaviour)</w:t>
            </w:r>
          </w:p>
        </w:tc>
      </w:tr>
      <w:tr w:rsidR="00570006" w:rsidTr="005556DB" w14:paraId="3AAA4F16" w14:textId="77777777">
        <w:trPr>
          <w:trHeight w:val="220"/>
        </w:trPr>
        <w:tc>
          <w:tcPr>
            <w:tcW w:w="3150" w:type="dxa"/>
          </w:tcPr>
          <w:p w:rsidR="00570006" w:rsidP="005556DB" w:rsidRDefault="00570006" w14:paraId="0AE68405" w14:textId="77777777">
            <w:pPr>
              <w:pStyle w:val="TableParagraph"/>
              <w:spacing w:before="1"/>
              <w:ind w:left="198" w:right="192"/>
              <w:jc w:val="center"/>
              <w:rPr>
                <w:sz w:val="18"/>
              </w:rPr>
            </w:pPr>
            <w:r>
              <w:rPr>
                <w:sz w:val="18"/>
              </w:rPr>
              <w:t>19</w:t>
            </w:r>
          </w:p>
        </w:tc>
        <w:tc>
          <w:tcPr>
            <w:tcW w:w="3060" w:type="dxa"/>
          </w:tcPr>
          <w:p w:rsidR="00570006" w:rsidP="005556DB" w:rsidRDefault="00570006" w14:paraId="48636246" w14:textId="77777777">
            <w:pPr>
              <w:pStyle w:val="TableParagraph"/>
              <w:spacing w:before="1"/>
              <w:ind w:left="1512"/>
              <w:rPr>
                <w:sz w:val="18"/>
              </w:rPr>
            </w:pPr>
            <w:r>
              <w:rPr>
                <w:sz w:val="18"/>
              </w:rPr>
              <w:t>6</w:t>
            </w:r>
          </w:p>
        </w:tc>
        <w:tc>
          <w:tcPr>
            <w:tcW w:w="3150" w:type="dxa"/>
          </w:tcPr>
          <w:p w:rsidR="00570006" w:rsidP="005556DB" w:rsidRDefault="00570006" w14:paraId="27BDE296" w14:textId="77777777">
            <w:pPr>
              <w:pStyle w:val="TableParagraph"/>
              <w:spacing w:before="1"/>
              <w:rPr>
                <w:sz w:val="18"/>
              </w:rPr>
            </w:pPr>
            <w:r>
              <w:rPr>
                <w:sz w:val="18"/>
              </w:rPr>
              <w:t>15</w:t>
            </w:r>
          </w:p>
        </w:tc>
      </w:tr>
    </w:tbl>
    <w:p w:rsidR="00570006" w:rsidP="007850D3" w:rsidRDefault="001C1FB4" w14:paraId="0FEB269B" w14:textId="1FA10734">
      <w:pPr>
        <w:spacing w:before="240"/>
      </w:pPr>
      <w:r>
        <w:t xml:space="preserve">A process with random variation and 19 data points should have between 6 and 15 runs. This run chart has 9, which is within these limits, so </w:t>
      </w:r>
      <w:r w:rsidR="004976E1">
        <w:t>the amount of variation in this chart is likely common cause rather than special cause. (However, there is another rule that this</w:t>
      </w:r>
      <w:r w:rsidR="00F81AE5">
        <w:t xml:space="preserve"> run chart breaks – can you spot it?)</w:t>
      </w:r>
    </w:p>
    <w:p w:rsidR="00570006" w:rsidP="007850D3" w:rsidRDefault="007902B8" w14:paraId="7E4DE2B4" w14:textId="229344F2">
      <w:pPr>
        <w:spacing w:before="240"/>
      </w:pPr>
      <w:r>
        <w:t>In the next run chart</w:t>
      </w:r>
      <w:r w:rsidR="00A85E98">
        <w:t>, there are 22 data points that are not on the median, and from the table, the minimum number of runs we would expect is 7 (with a maximum of 17).</w:t>
      </w:r>
      <w:r w:rsidR="00D1561A">
        <w:t xml:space="preserve"> At first glance, there is no pattern that stands out in this chart. However, when counting the runs, there are only 6 runs</w:t>
      </w:r>
      <w:r w:rsidR="007C4C9B">
        <w:t xml:space="preserve">, as shown. Since the minimum we’d expect by random chance would be 7, it appears that there </w:t>
      </w:r>
      <w:r w:rsidR="00C75FC4">
        <w:t>is some form of special cause variation influencing the behaviour of this process.</w:t>
      </w:r>
      <w:r w:rsidR="007C4C9B">
        <w:t xml:space="preserve"> </w:t>
      </w:r>
    </w:p>
    <w:p w:rsidR="00B92AAA" w:rsidP="007850D3" w:rsidRDefault="00B92AAA" w14:paraId="1D1B7316" w14:textId="020B1114" w14:noSpellErr="1">
      <w:pPr>
        <w:spacing w:before="240"/>
      </w:pPr>
      <w:r w:rsidR="00B92AAA">
        <w:drawing>
          <wp:inline wp14:editId="0EB82283" wp14:anchorId="10146F23">
            <wp:extent cx="5943600" cy="4098925"/>
            <wp:effectExtent l="0" t="0" r="0" b="0"/>
            <wp:docPr id="12" name="Picture 12" descr="A run chart showing 22 different points, grouped in 6 different runs above or below the median." title="Run Chart Rule 3 Demo - Too Few Runs"/>
            <wp:cNvGraphicFramePr>
              <a:graphicFrameLocks noChangeAspect="1"/>
            </wp:cNvGraphicFramePr>
            <a:graphic>
              <a:graphicData uri="http://schemas.openxmlformats.org/drawingml/2006/picture">
                <pic:pic>
                  <pic:nvPicPr>
                    <pic:cNvPr id="0" name="Picture 12"/>
                    <pic:cNvPicPr/>
                  </pic:nvPicPr>
                  <pic:blipFill>
                    <a:blip r:embed="Rf17d6af13cb749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098925"/>
                    </a:xfrm>
                    <a:prstGeom prst="rect">
                      <a:avLst/>
                    </a:prstGeom>
                  </pic:spPr>
                </pic:pic>
              </a:graphicData>
            </a:graphic>
          </wp:inline>
        </w:drawing>
      </w:r>
    </w:p>
    <w:p w:rsidR="00A65DA8" w:rsidP="000554B5" w:rsidRDefault="00A65DA8" w14:paraId="34412118" w14:textId="77777777"/>
    <w:p w:rsidR="00E92159" w:rsidRDefault="00E92159" w14:paraId="506B6CA3" w14:textId="77777777">
      <w:pPr>
        <w:rPr>
          <w:rFonts w:eastAsiaTheme="majorEastAsia" w:cstheme="majorBidi"/>
          <w:color w:val="295D90"/>
          <w:sz w:val="26"/>
          <w:szCs w:val="26"/>
        </w:rPr>
      </w:pPr>
      <w:r>
        <w:br w:type="page"/>
      </w:r>
    </w:p>
    <w:p w:rsidR="00A839FB" w:rsidP="004D69F2" w:rsidRDefault="00A839FB" w14:paraId="38B9EA74" w14:textId="722A00BE">
      <w:pPr>
        <w:pStyle w:val="Heading2"/>
      </w:pPr>
      <w:r>
        <w:lastRenderedPageBreak/>
        <w:t xml:space="preserve">Rule 4: </w:t>
      </w:r>
      <w:r w:rsidRPr="00A839FB" w:rsidR="00DD614D">
        <w:t>Astronomical point</w:t>
      </w:r>
    </w:p>
    <w:p w:rsidR="00F553A9" w:rsidP="004D69F2" w:rsidRDefault="00A839FB" w14:paraId="6C75E514" w14:textId="58B9FCF4">
      <w:pPr>
        <w:spacing w:before="120"/>
      </w:pPr>
      <w:r>
        <w:t xml:space="preserve">This is </w:t>
      </w:r>
      <w:r w:rsidRPr="00A839FB" w:rsidR="00DD614D">
        <w:t>a point that is very different or unusual compared to the other points</w:t>
      </w:r>
      <w:r w:rsidR="00F553A9">
        <w:t xml:space="preserve"> in the chart</w:t>
      </w:r>
      <w:r w:rsidRPr="00A839FB" w:rsidR="00DD614D">
        <w:t>.</w:t>
      </w:r>
      <w:r>
        <w:t xml:space="preserve"> Unlike with control charts, where the control limits will </w:t>
      </w:r>
      <w:r w:rsidR="00A00879">
        <w:t xml:space="preserve">help with flagging astronomical points, run charts do not have control limits. An astronomical point </w:t>
      </w:r>
      <w:r w:rsidR="00C47214">
        <w:t>can be</w:t>
      </w:r>
      <w:r w:rsidR="00A00879">
        <w:t xml:space="preserve"> unusually high or unusually </w:t>
      </w:r>
      <w:proofErr w:type="gramStart"/>
      <w:r w:rsidR="00A00879">
        <w:t>low</w:t>
      </w:r>
      <w:r w:rsidR="00E92159">
        <w:t>,</w:t>
      </w:r>
      <w:r w:rsidR="005D42B1">
        <w:t xml:space="preserve"> and</w:t>
      </w:r>
      <w:proofErr w:type="gramEnd"/>
      <w:r w:rsidR="005D42B1">
        <w:t xml:space="preserve"> will </w:t>
      </w:r>
      <w:r w:rsidR="00C47214">
        <w:t>typically</w:t>
      </w:r>
      <w:r w:rsidR="005D42B1">
        <w:t xml:space="preserve"> be quite obvious</w:t>
      </w:r>
      <w:r w:rsidR="00C47214">
        <w:t xml:space="preserve"> even at first glance</w:t>
      </w:r>
      <w:r w:rsidR="005D42B1">
        <w:t xml:space="preserve">. </w:t>
      </w:r>
      <w:r w:rsidR="00F553A9">
        <w:t xml:space="preserve">However, if it is uncertain whether a point is astronomical or not, it may be worth noting and discussing with your team, to see if there was a known cause for the unusual point. </w:t>
      </w:r>
    </w:p>
    <w:p w:rsidR="00C47214" w:rsidP="004D69F2" w:rsidRDefault="005D42B1" w14:paraId="07AB7941" w14:textId="31783AD6">
      <w:pPr>
        <w:spacing w:before="120"/>
      </w:pPr>
      <w:r>
        <w:t xml:space="preserve">In the following chart, there are two astronomical points: one that is much lower than the typical </w:t>
      </w:r>
      <w:r w:rsidR="00C47214">
        <w:t>process, and one that is much higher.</w:t>
      </w:r>
    </w:p>
    <w:p w:rsidR="00DD614D" w:rsidP="004D69F2" w:rsidRDefault="00404D41" w14:paraId="065728E8" w14:textId="46C391EF" w14:noSpellErr="1">
      <w:pPr>
        <w:spacing w:before="120"/>
      </w:pPr>
      <w:r w:rsidR="00404D41">
        <w:drawing>
          <wp:inline wp14:editId="444A9E8C" wp14:anchorId="57C25AE2">
            <wp:extent cx="5943600" cy="3769360"/>
            <wp:effectExtent l="0" t="0" r="0" b="2540"/>
            <wp:docPr id="13" name="Picture 13" descr="A line chart showing number of visits per day for 40 days. Two of the points are obvious outliers, where the number of visits is either far greater or far smaller than normal." title="Run Chart Rule 4 Demo"/>
            <wp:cNvGraphicFramePr>
              <a:graphicFrameLocks noChangeAspect="1"/>
            </wp:cNvGraphicFramePr>
            <a:graphic>
              <a:graphicData uri="http://schemas.openxmlformats.org/drawingml/2006/picture">
                <pic:pic>
                  <pic:nvPicPr>
                    <pic:cNvPr id="0" name="Picture 13"/>
                    <pic:cNvPicPr/>
                  </pic:nvPicPr>
                  <pic:blipFill>
                    <a:blip r:embed="R9502d41d443d41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769360"/>
                    </a:xfrm>
                    <a:prstGeom prst="rect">
                      <a:avLst/>
                    </a:prstGeom>
                  </pic:spPr>
                </pic:pic>
              </a:graphicData>
            </a:graphic>
          </wp:inline>
        </w:drawing>
      </w:r>
      <w:r w:rsidR="00A00879">
        <w:rPr/>
        <w:t xml:space="preserve"> </w:t>
      </w:r>
    </w:p>
    <w:p w:rsidR="003C2EFB" w:rsidP="00A41E23" w:rsidRDefault="003C2EFB" w14:paraId="29503347" w14:textId="5D5F47F2">
      <w:pPr>
        <w:spacing w:after="120"/>
      </w:pPr>
    </w:p>
    <w:p w:rsidR="000B0F62" w:rsidP="005502EF" w:rsidRDefault="005502EF" w14:paraId="2B57ECA7" w14:textId="38AAC0D9">
      <w:pPr>
        <w:pStyle w:val="Heading1"/>
      </w:pPr>
      <w:r>
        <w:lastRenderedPageBreak/>
        <w:t>Run Chart Rule Summary</w:t>
      </w:r>
    </w:p>
    <w:p w:rsidR="005502EF" w:rsidP="00A41E23" w:rsidRDefault="00D069F8" w14:paraId="09B50F04" w14:textId="7D2FA26F" w14:noSpellErr="1">
      <w:pPr>
        <w:spacing w:after="120"/>
      </w:pPr>
      <w:r w:rsidR="00D069F8">
        <w:drawing>
          <wp:inline wp14:editId="3A81BCA5" wp14:anchorId="2777860B">
            <wp:extent cx="5943600" cy="3773805"/>
            <wp:effectExtent l="0" t="0" r="0" b="0"/>
            <wp:docPr id="11" name="Picture 11" descr="A diagram of four different run charts illustrating each rule. 1 - A shift, 2 - A Trend, 3. Too Few or Too Many Runs and 4, An Astronomical Point." title="Run Chart Rule Summary with 4 graphs"/>
            <wp:cNvGraphicFramePr>
              <a:graphicFrameLocks noChangeAspect="1"/>
            </wp:cNvGraphicFramePr>
            <a:graphic>
              <a:graphicData uri="http://schemas.openxmlformats.org/drawingml/2006/picture">
                <pic:pic>
                  <pic:nvPicPr>
                    <pic:cNvPr id="0" name="Picture 11"/>
                    <pic:cNvPicPr/>
                  </pic:nvPicPr>
                  <pic:blipFill>
                    <a:blip r:embed="R1d7981a69e5745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773805"/>
                    </a:xfrm>
                    <a:prstGeom prst="rect">
                      <a:avLst/>
                    </a:prstGeom>
                  </pic:spPr>
                </pic:pic>
              </a:graphicData>
            </a:graphic>
          </wp:inline>
        </w:drawing>
      </w:r>
    </w:p>
    <w:p w:rsidR="00181826" w:rsidRDefault="00181826" w14:paraId="430B997F" w14:textId="77777777"/>
    <w:p w:rsidR="005502EF" w:rsidRDefault="005502EF" w14:paraId="466B5C69" w14:textId="6C8B78FB">
      <w:r>
        <w:br w:type="page"/>
      </w:r>
    </w:p>
    <w:p w:rsidR="005502EF" w:rsidP="00084262" w:rsidRDefault="009C3949" w14:paraId="19155B05" w14:textId="35BA4C54">
      <w:pPr>
        <w:pStyle w:val="Heading1"/>
      </w:pPr>
      <w:bookmarkStart w:name="_Ref102052932" w:id="26"/>
      <w:r>
        <w:lastRenderedPageBreak/>
        <w:t>Appendix: Table for Rule 3</w:t>
      </w:r>
      <w:r w:rsidR="00645C09">
        <w:t xml:space="preserve"> – </w:t>
      </w:r>
      <w:r w:rsidR="001A3DE4">
        <w:t>What Constitutes Too Few or Too Many Runs</w:t>
      </w:r>
      <w:r w:rsidR="005502EF">
        <w:t xml:space="preserve"> on a Run Chart?</w:t>
      </w:r>
      <w:bookmarkEnd w:id="26"/>
    </w:p>
    <w:p w:rsidR="005502EF" w:rsidP="005502EF" w:rsidRDefault="005502EF" w14:paraId="63518EE1" w14:textId="77777777">
      <w:pPr>
        <w:pStyle w:val="BodyText"/>
        <w:spacing w:before="9"/>
        <w:ind w:left="0"/>
        <w:rPr>
          <w:b/>
          <w:sz w:val="19"/>
        </w:rPr>
      </w:pPr>
    </w:p>
    <w:tbl>
      <w:tblPr>
        <w:tblW w:w="93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50"/>
        <w:gridCol w:w="3060"/>
        <w:gridCol w:w="3150"/>
      </w:tblGrid>
      <w:tr w:rsidR="005502EF" w:rsidTr="0055028B" w14:paraId="533ACB85" w14:textId="77777777">
        <w:trPr>
          <w:trHeight w:val="805"/>
          <w:tblHeader/>
        </w:trPr>
        <w:tc>
          <w:tcPr>
            <w:tcW w:w="3150" w:type="dxa"/>
            <w:shd w:val="clear" w:color="auto" w:fill="CCDEF0" w:themeFill="text2" w:themeFillTint="33"/>
            <w:vAlign w:val="center"/>
          </w:tcPr>
          <w:p w:rsidR="005502EF" w:rsidP="00084262" w:rsidRDefault="005502EF" w14:paraId="4AE33331" w14:textId="63B2F36F">
            <w:pPr>
              <w:pStyle w:val="TableParagraph"/>
              <w:spacing w:line="240" w:lineRule="auto"/>
              <w:ind w:left="218" w:right="144" w:hanging="46"/>
              <w:jc w:val="center"/>
            </w:pPr>
            <w:r>
              <w:t xml:space="preserve">Number of points on the </w:t>
            </w:r>
            <w:r w:rsidR="00084262">
              <w:t>chart</w:t>
            </w:r>
            <w:r>
              <w:t xml:space="preserve"> that do not fall on the median</w:t>
            </w:r>
          </w:p>
        </w:tc>
        <w:tc>
          <w:tcPr>
            <w:tcW w:w="3060" w:type="dxa"/>
            <w:shd w:val="clear" w:color="auto" w:fill="CCDEF0" w:themeFill="text2" w:themeFillTint="33"/>
            <w:vAlign w:val="center"/>
          </w:tcPr>
          <w:p w:rsidRPr="00084262" w:rsidR="005502EF" w:rsidP="00084262" w:rsidRDefault="005502EF" w14:paraId="092FB665" w14:textId="4EEF881A">
            <w:pPr>
              <w:pStyle w:val="TableParagraph"/>
              <w:spacing w:line="268" w:lineRule="exact"/>
              <w:ind w:left="200" w:right="192"/>
              <w:jc w:val="center"/>
              <w:rPr>
                <w:b/>
                <w:bCs/>
              </w:rPr>
            </w:pPr>
            <w:r w:rsidRPr="00084262">
              <w:rPr>
                <w:b/>
                <w:bCs/>
              </w:rPr>
              <w:t>Lower</w:t>
            </w:r>
            <w:r w:rsidRPr="00084262">
              <w:rPr>
                <w:b/>
                <w:bCs/>
                <w:spacing w:val="-2"/>
              </w:rPr>
              <w:t xml:space="preserve"> </w:t>
            </w:r>
            <w:r w:rsidR="008B3378">
              <w:rPr>
                <w:b/>
                <w:bCs/>
              </w:rPr>
              <w:t>L</w:t>
            </w:r>
            <w:r w:rsidRPr="00084262">
              <w:rPr>
                <w:b/>
                <w:bCs/>
              </w:rPr>
              <w:t>imit</w:t>
            </w:r>
          </w:p>
          <w:p w:rsidR="005502EF" w:rsidP="00084262" w:rsidRDefault="005502EF" w14:paraId="06750122" w14:textId="6B381DDB">
            <w:pPr>
              <w:pStyle w:val="TableParagraph"/>
              <w:spacing w:line="270" w:lineRule="atLeast"/>
              <w:ind w:left="201" w:right="192"/>
              <w:jc w:val="center"/>
            </w:pPr>
            <w:r>
              <w:t>(</w:t>
            </w:r>
            <w:r w:rsidR="002672F9">
              <w:t>Fewer runs indicate non-random behaviour</w:t>
            </w:r>
            <w:r>
              <w:t>)</w:t>
            </w:r>
          </w:p>
        </w:tc>
        <w:tc>
          <w:tcPr>
            <w:tcW w:w="3150" w:type="dxa"/>
            <w:shd w:val="clear" w:color="auto" w:fill="CCDEF0" w:themeFill="text2" w:themeFillTint="33"/>
            <w:vAlign w:val="center"/>
          </w:tcPr>
          <w:p w:rsidRPr="00084262" w:rsidR="005502EF" w:rsidP="00084262" w:rsidRDefault="005502EF" w14:paraId="51B930EB" w14:textId="0A3B832A">
            <w:pPr>
              <w:pStyle w:val="TableParagraph"/>
              <w:spacing w:line="268" w:lineRule="exact"/>
              <w:ind w:left="143" w:right="131"/>
              <w:jc w:val="center"/>
              <w:rPr>
                <w:b/>
                <w:bCs/>
              </w:rPr>
            </w:pPr>
            <w:r w:rsidRPr="00084262">
              <w:rPr>
                <w:b/>
                <w:bCs/>
              </w:rPr>
              <w:t xml:space="preserve">Upper </w:t>
            </w:r>
            <w:r w:rsidR="008B3378">
              <w:rPr>
                <w:b/>
                <w:bCs/>
              </w:rPr>
              <w:t>Li</w:t>
            </w:r>
            <w:r w:rsidRPr="00084262">
              <w:rPr>
                <w:b/>
                <w:bCs/>
              </w:rPr>
              <w:t>mit</w:t>
            </w:r>
          </w:p>
          <w:p w:rsidR="005502EF" w:rsidP="00084262" w:rsidRDefault="002672F9" w14:paraId="489690B8" w14:textId="62DE48ED">
            <w:pPr>
              <w:pStyle w:val="TableParagraph"/>
              <w:spacing w:line="270" w:lineRule="atLeast"/>
              <w:ind w:left="143" w:right="132"/>
              <w:jc w:val="center"/>
            </w:pPr>
            <w:r>
              <w:t>(More runs indicate non-random behaviour)</w:t>
            </w:r>
          </w:p>
        </w:tc>
      </w:tr>
      <w:tr w:rsidR="005502EF" w:rsidTr="00C95057" w14:paraId="2AF955A2" w14:textId="77777777">
        <w:trPr>
          <w:trHeight w:val="215"/>
        </w:trPr>
        <w:tc>
          <w:tcPr>
            <w:tcW w:w="3150" w:type="dxa"/>
          </w:tcPr>
          <w:p w:rsidR="005502EF" w:rsidP="00896249" w:rsidRDefault="005502EF" w14:paraId="119E7DA5" w14:textId="77777777">
            <w:pPr>
              <w:pStyle w:val="TableParagraph"/>
              <w:spacing w:line="196" w:lineRule="exact"/>
              <w:ind w:left="198" w:right="192"/>
              <w:jc w:val="center"/>
              <w:rPr>
                <w:sz w:val="18"/>
              </w:rPr>
            </w:pPr>
            <w:r>
              <w:rPr>
                <w:sz w:val="18"/>
              </w:rPr>
              <w:t>10</w:t>
            </w:r>
          </w:p>
        </w:tc>
        <w:tc>
          <w:tcPr>
            <w:tcW w:w="3060" w:type="dxa"/>
          </w:tcPr>
          <w:p w:rsidR="005502EF" w:rsidP="00896249" w:rsidRDefault="005502EF" w14:paraId="0846CBA2" w14:textId="77777777">
            <w:pPr>
              <w:pStyle w:val="TableParagraph"/>
              <w:spacing w:line="196" w:lineRule="exact"/>
              <w:ind w:left="1512"/>
              <w:rPr>
                <w:sz w:val="18"/>
              </w:rPr>
            </w:pPr>
            <w:r>
              <w:rPr>
                <w:sz w:val="18"/>
              </w:rPr>
              <w:t>3</w:t>
            </w:r>
          </w:p>
        </w:tc>
        <w:tc>
          <w:tcPr>
            <w:tcW w:w="3150" w:type="dxa"/>
          </w:tcPr>
          <w:p w:rsidR="005502EF" w:rsidP="00896249" w:rsidRDefault="005502EF" w14:paraId="1EFEAB2B" w14:textId="77777777">
            <w:pPr>
              <w:pStyle w:val="TableParagraph"/>
              <w:spacing w:line="196" w:lineRule="exact"/>
              <w:ind w:left="1512"/>
              <w:rPr>
                <w:sz w:val="18"/>
              </w:rPr>
            </w:pPr>
            <w:r>
              <w:rPr>
                <w:sz w:val="18"/>
              </w:rPr>
              <w:t>9</w:t>
            </w:r>
          </w:p>
        </w:tc>
      </w:tr>
      <w:tr w:rsidR="005502EF" w:rsidTr="00C95057" w14:paraId="76DFD273" w14:textId="77777777">
        <w:trPr>
          <w:trHeight w:val="220"/>
        </w:trPr>
        <w:tc>
          <w:tcPr>
            <w:tcW w:w="3150" w:type="dxa"/>
          </w:tcPr>
          <w:p w:rsidR="005502EF" w:rsidP="00896249" w:rsidRDefault="005502EF" w14:paraId="3A56E67E" w14:textId="77777777">
            <w:pPr>
              <w:pStyle w:val="TableParagraph"/>
              <w:spacing w:before="1"/>
              <w:ind w:left="198" w:right="192"/>
              <w:jc w:val="center"/>
              <w:rPr>
                <w:sz w:val="18"/>
              </w:rPr>
            </w:pPr>
            <w:r>
              <w:rPr>
                <w:sz w:val="18"/>
              </w:rPr>
              <w:t>11</w:t>
            </w:r>
          </w:p>
        </w:tc>
        <w:tc>
          <w:tcPr>
            <w:tcW w:w="3060" w:type="dxa"/>
          </w:tcPr>
          <w:p w:rsidR="005502EF" w:rsidP="00896249" w:rsidRDefault="005502EF" w14:paraId="32D543EB" w14:textId="77777777">
            <w:pPr>
              <w:pStyle w:val="TableParagraph"/>
              <w:spacing w:before="1"/>
              <w:ind w:left="1512"/>
              <w:rPr>
                <w:sz w:val="18"/>
              </w:rPr>
            </w:pPr>
            <w:r>
              <w:rPr>
                <w:sz w:val="18"/>
              </w:rPr>
              <w:t>3</w:t>
            </w:r>
          </w:p>
        </w:tc>
        <w:tc>
          <w:tcPr>
            <w:tcW w:w="3150" w:type="dxa"/>
          </w:tcPr>
          <w:p w:rsidR="005502EF" w:rsidP="00896249" w:rsidRDefault="005502EF" w14:paraId="3A9B6789" w14:textId="77777777">
            <w:pPr>
              <w:pStyle w:val="TableParagraph"/>
              <w:spacing w:before="1"/>
              <w:rPr>
                <w:sz w:val="18"/>
              </w:rPr>
            </w:pPr>
            <w:r>
              <w:rPr>
                <w:sz w:val="18"/>
              </w:rPr>
              <w:t>10</w:t>
            </w:r>
          </w:p>
        </w:tc>
      </w:tr>
      <w:tr w:rsidR="005502EF" w:rsidTr="00C95057" w14:paraId="3EDEBCD7" w14:textId="77777777">
        <w:trPr>
          <w:trHeight w:val="220"/>
        </w:trPr>
        <w:tc>
          <w:tcPr>
            <w:tcW w:w="3150" w:type="dxa"/>
          </w:tcPr>
          <w:p w:rsidR="005502EF" w:rsidP="00896249" w:rsidRDefault="005502EF" w14:paraId="03998443" w14:textId="77777777">
            <w:pPr>
              <w:pStyle w:val="TableParagraph"/>
              <w:spacing w:before="1"/>
              <w:ind w:left="198" w:right="192"/>
              <w:jc w:val="center"/>
              <w:rPr>
                <w:sz w:val="18"/>
              </w:rPr>
            </w:pPr>
            <w:r>
              <w:rPr>
                <w:sz w:val="18"/>
              </w:rPr>
              <w:t>12</w:t>
            </w:r>
          </w:p>
        </w:tc>
        <w:tc>
          <w:tcPr>
            <w:tcW w:w="3060" w:type="dxa"/>
          </w:tcPr>
          <w:p w:rsidR="005502EF" w:rsidP="00896249" w:rsidRDefault="005502EF" w14:paraId="3373A2D5" w14:textId="77777777">
            <w:pPr>
              <w:pStyle w:val="TableParagraph"/>
              <w:spacing w:before="1"/>
              <w:ind w:left="1512"/>
              <w:rPr>
                <w:sz w:val="18"/>
              </w:rPr>
            </w:pPr>
            <w:r>
              <w:rPr>
                <w:sz w:val="18"/>
              </w:rPr>
              <w:t>3</w:t>
            </w:r>
          </w:p>
        </w:tc>
        <w:tc>
          <w:tcPr>
            <w:tcW w:w="3150" w:type="dxa"/>
          </w:tcPr>
          <w:p w:rsidR="005502EF" w:rsidP="00896249" w:rsidRDefault="005502EF" w14:paraId="763A8A76" w14:textId="77777777">
            <w:pPr>
              <w:pStyle w:val="TableParagraph"/>
              <w:spacing w:before="1"/>
              <w:rPr>
                <w:sz w:val="18"/>
              </w:rPr>
            </w:pPr>
            <w:r>
              <w:rPr>
                <w:sz w:val="18"/>
              </w:rPr>
              <w:t>11</w:t>
            </w:r>
          </w:p>
        </w:tc>
      </w:tr>
      <w:tr w:rsidR="005502EF" w:rsidTr="00C95057" w14:paraId="7B447DF7" w14:textId="77777777">
        <w:trPr>
          <w:trHeight w:val="220"/>
        </w:trPr>
        <w:tc>
          <w:tcPr>
            <w:tcW w:w="3150" w:type="dxa"/>
          </w:tcPr>
          <w:p w:rsidR="005502EF" w:rsidP="00896249" w:rsidRDefault="005502EF" w14:paraId="01FF5435" w14:textId="77777777">
            <w:pPr>
              <w:pStyle w:val="TableParagraph"/>
              <w:spacing w:before="1"/>
              <w:ind w:left="198" w:right="192"/>
              <w:jc w:val="center"/>
              <w:rPr>
                <w:sz w:val="18"/>
              </w:rPr>
            </w:pPr>
            <w:r>
              <w:rPr>
                <w:sz w:val="18"/>
              </w:rPr>
              <w:t>13</w:t>
            </w:r>
          </w:p>
        </w:tc>
        <w:tc>
          <w:tcPr>
            <w:tcW w:w="3060" w:type="dxa"/>
          </w:tcPr>
          <w:p w:rsidR="005502EF" w:rsidP="00896249" w:rsidRDefault="005502EF" w14:paraId="3B4E2F66" w14:textId="77777777">
            <w:pPr>
              <w:pStyle w:val="TableParagraph"/>
              <w:spacing w:before="1"/>
              <w:ind w:left="1512"/>
              <w:rPr>
                <w:sz w:val="18"/>
              </w:rPr>
            </w:pPr>
            <w:r>
              <w:rPr>
                <w:sz w:val="18"/>
              </w:rPr>
              <w:t>4</w:t>
            </w:r>
          </w:p>
        </w:tc>
        <w:tc>
          <w:tcPr>
            <w:tcW w:w="3150" w:type="dxa"/>
          </w:tcPr>
          <w:p w:rsidR="005502EF" w:rsidP="00896249" w:rsidRDefault="005502EF" w14:paraId="417D3419" w14:textId="77777777">
            <w:pPr>
              <w:pStyle w:val="TableParagraph"/>
              <w:spacing w:before="1"/>
              <w:rPr>
                <w:sz w:val="18"/>
              </w:rPr>
            </w:pPr>
            <w:r>
              <w:rPr>
                <w:sz w:val="18"/>
              </w:rPr>
              <w:t>11</w:t>
            </w:r>
          </w:p>
        </w:tc>
      </w:tr>
      <w:tr w:rsidR="005502EF" w:rsidTr="00C95057" w14:paraId="61CD0689" w14:textId="77777777">
        <w:trPr>
          <w:trHeight w:val="218"/>
        </w:trPr>
        <w:tc>
          <w:tcPr>
            <w:tcW w:w="3150" w:type="dxa"/>
          </w:tcPr>
          <w:p w:rsidR="005502EF" w:rsidP="00896249" w:rsidRDefault="005502EF" w14:paraId="0DA17999" w14:textId="77777777">
            <w:pPr>
              <w:pStyle w:val="TableParagraph"/>
              <w:spacing w:line="198" w:lineRule="exact"/>
              <w:ind w:left="198" w:right="192"/>
              <w:jc w:val="center"/>
              <w:rPr>
                <w:sz w:val="18"/>
              </w:rPr>
            </w:pPr>
            <w:r>
              <w:rPr>
                <w:sz w:val="18"/>
              </w:rPr>
              <w:t>14</w:t>
            </w:r>
          </w:p>
        </w:tc>
        <w:tc>
          <w:tcPr>
            <w:tcW w:w="3060" w:type="dxa"/>
          </w:tcPr>
          <w:p w:rsidR="005502EF" w:rsidP="00896249" w:rsidRDefault="005502EF" w14:paraId="06C2A8A5" w14:textId="77777777">
            <w:pPr>
              <w:pStyle w:val="TableParagraph"/>
              <w:spacing w:line="198" w:lineRule="exact"/>
              <w:ind w:left="1512"/>
              <w:rPr>
                <w:sz w:val="18"/>
              </w:rPr>
            </w:pPr>
            <w:r>
              <w:rPr>
                <w:sz w:val="18"/>
              </w:rPr>
              <w:t>4</w:t>
            </w:r>
          </w:p>
        </w:tc>
        <w:tc>
          <w:tcPr>
            <w:tcW w:w="3150" w:type="dxa"/>
          </w:tcPr>
          <w:p w:rsidR="005502EF" w:rsidP="00896249" w:rsidRDefault="005502EF" w14:paraId="74CC6F0C" w14:textId="77777777">
            <w:pPr>
              <w:pStyle w:val="TableParagraph"/>
              <w:spacing w:line="198" w:lineRule="exact"/>
              <w:rPr>
                <w:sz w:val="18"/>
              </w:rPr>
            </w:pPr>
            <w:r>
              <w:rPr>
                <w:sz w:val="18"/>
              </w:rPr>
              <w:t>12</w:t>
            </w:r>
          </w:p>
        </w:tc>
      </w:tr>
      <w:tr w:rsidR="005502EF" w:rsidTr="00C95057" w14:paraId="17F15639" w14:textId="77777777">
        <w:trPr>
          <w:trHeight w:val="220"/>
        </w:trPr>
        <w:tc>
          <w:tcPr>
            <w:tcW w:w="3150" w:type="dxa"/>
          </w:tcPr>
          <w:p w:rsidR="005502EF" w:rsidP="00896249" w:rsidRDefault="005502EF" w14:paraId="11809442" w14:textId="77777777">
            <w:pPr>
              <w:pStyle w:val="TableParagraph"/>
              <w:spacing w:before="1"/>
              <w:ind w:left="198" w:right="192"/>
              <w:jc w:val="center"/>
              <w:rPr>
                <w:sz w:val="18"/>
              </w:rPr>
            </w:pPr>
            <w:r>
              <w:rPr>
                <w:sz w:val="18"/>
              </w:rPr>
              <w:t>15</w:t>
            </w:r>
          </w:p>
        </w:tc>
        <w:tc>
          <w:tcPr>
            <w:tcW w:w="3060" w:type="dxa"/>
          </w:tcPr>
          <w:p w:rsidR="005502EF" w:rsidP="00896249" w:rsidRDefault="005502EF" w14:paraId="0CC45D54" w14:textId="77777777">
            <w:pPr>
              <w:pStyle w:val="TableParagraph"/>
              <w:spacing w:before="1"/>
              <w:ind w:left="1512"/>
              <w:rPr>
                <w:sz w:val="18"/>
              </w:rPr>
            </w:pPr>
            <w:r>
              <w:rPr>
                <w:sz w:val="18"/>
              </w:rPr>
              <w:t>5</w:t>
            </w:r>
          </w:p>
        </w:tc>
        <w:tc>
          <w:tcPr>
            <w:tcW w:w="3150" w:type="dxa"/>
          </w:tcPr>
          <w:p w:rsidR="005502EF" w:rsidP="00896249" w:rsidRDefault="005502EF" w14:paraId="643D1F94" w14:textId="77777777">
            <w:pPr>
              <w:pStyle w:val="TableParagraph"/>
              <w:spacing w:before="1"/>
              <w:rPr>
                <w:sz w:val="18"/>
              </w:rPr>
            </w:pPr>
            <w:r>
              <w:rPr>
                <w:sz w:val="18"/>
              </w:rPr>
              <w:t>12</w:t>
            </w:r>
          </w:p>
        </w:tc>
      </w:tr>
      <w:tr w:rsidR="005502EF" w:rsidTr="00C95057" w14:paraId="6D98FA6F" w14:textId="77777777">
        <w:trPr>
          <w:trHeight w:val="220"/>
        </w:trPr>
        <w:tc>
          <w:tcPr>
            <w:tcW w:w="3150" w:type="dxa"/>
          </w:tcPr>
          <w:p w:rsidR="005502EF" w:rsidP="00896249" w:rsidRDefault="005502EF" w14:paraId="208579F0" w14:textId="77777777">
            <w:pPr>
              <w:pStyle w:val="TableParagraph"/>
              <w:spacing w:before="1"/>
              <w:ind w:left="198" w:right="192"/>
              <w:jc w:val="center"/>
              <w:rPr>
                <w:sz w:val="18"/>
              </w:rPr>
            </w:pPr>
            <w:r>
              <w:rPr>
                <w:sz w:val="18"/>
              </w:rPr>
              <w:t>16</w:t>
            </w:r>
          </w:p>
        </w:tc>
        <w:tc>
          <w:tcPr>
            <w:tcW w:w="3060" w:type="dxa"/>
          </w:tcPr>
          <w:p w:rsidR="005502EF" w:rsidP="00896249" w:rsidRDefault="005502EF" w14:paraId="3BA3ACA0" w14:textId="77777777">
            <w:pPr>
              <w:pStyle w:val="TableParagraph"/>
              <w:spacing w:before="1"/>
              <w:ind w:left="1512"/>
              <w:rPr>
                <w:sz w:val="18"/>
              </w:rPr>
            </w:pPr>
            <w:r>
              <w:rPr>
                <w:sz w:val="18"/>
              </w:rPr>
              <w:t>5</w:t>
            </w:r>
          </w:p>
        </w:tc>
        <w:tc>
          <w:tcPr>
            <w:tcW w:w="3150" w:type="dxa"/>
          </w:tcPr>
          <w:p w:rsidR="005502EF" w:rsidP="00896249" w:rsidRDefault="005502EF" w14:paraId="1122580F" w14:textId="77777777">
            <w:pPr>
              <w:pStyle w:val="TableParagraph"/>
              <w:spacing w:before="1"/>
              <w:rPr>
                <w:sz w:val="18"/>
              </w:rPr>
            </w:pPr>
            <w:r>
              <w:rPr>
                <w:sz w:val="18"/>
              </w:rPr>
              <w:t>13</w:t>
            </w:r>
          </w:p>
        </w:tc>
      </w:tr>
      <w:tr w:rsidR="005502EF" w:rsidTr="00C95057" w14:paraId="77260475" w14:textId="77777777">
        <w:trPr>
          <w:trHeight w:val="218"/>
        </w:trPr>
        <w:tc>
          <w:tcPr>
            <w:tcW w:w="3150" w:type="dxa"/>
          </w:tcPr>
          <w:p w:rsidR="005502EF" w:rsidP="00896249" w:rsidRDefault="005502EF" w14:paraId="20CC5D00" w14:textId="77777777">
            <w:pPr>
              <w:pStyle w:val="TableParagraph"/>
              <w:spacing w:line="198" w:lineRule="exact"/>
              <w:ind w:left="198" w:right="192"/>
              <w:jc w:val="center"/>
              <w:rPr>
                <w:sz w:val="18"/>
              </w:rPr>
            </w:pPr>
            <w:r>
              <w:rPr>
                <w:sz w:val="18"/>
              </w:rPr>
              <w:t>17</w:t>
            </w:r>
          </w:p>
        </w:tc>
        <w:tc>
          <w:tcPr>
            <w:tcW w:w="3060" w:type="dxa"/>
          </w:tcPr>
          <w:p w:rsidR="005502EF" w:rsidP="00896249" w:rsidRDefault="005502EF" w14:paraId="5B189966" w14:textId="77777777">
            <w:pPr>
              <w:pStyle w:val="TableParagraph"/>
              <w:spacing w:line="198" w:lineRule="exact"/>
              <w:ind w:left="1512"/>
              <w:rPr>
                <w:sz w:val="18"/>
              </w:rPr>
            </w:pPr>
            <w:r>
              <w:rPr>
                <w:sz w:val="18"/>
              </w:rPr>
              <w:t>5</w:t>
            </w:r>
          </w:p>
        </w:tc>
        <w:tc>
          <w:tcPr>
            <w:tcW w:w="3150" w:type="dxa"/>
          </w:tcPr>
          <w:p w:rsidR="005502EF" w:rsidP="00896249" w:rsidRDefault="005502EF" w14:paraId="59C1B412" w14:textId="77777777">
            <w:pPr>
              <w:pStyle w:val="TableParagraph"/>
              <w:spacing w:line="198" w:lineRule="exact"/>
              <w:rPr>
                <w:sz w:val="18"/>
              </w:rPr>
            </w:pPr>
            <w:r>
              <w:rPr>
                <w:sz w:val="18"/>
              </w:rPr>
              <w:t>13</w:t>
            </w:r>
          </w:p>
        </w:tc>
      </w:tr>
      <w:tr w:rsidR="005502EF" w:rsidTr="00C95057" w14:paraId="4B92DF90" w14:textId="77777777">
        <w:trPr>
          <w:trHeight w:val="220"/>
        </w:trPr>
        <w:tc>
          <w:tcPr>
            <w:tcW w:w="3150" w:type="dxa"/>
          </w:tcPr>
          <w:p w:rsidR="005502EF" w:rsidP="00896249" w:rsidRDefault="005502EF" w14:paraId="0885E841" w14:textId="77777777">
            <w:pPr>
              <w:pStyle w:val="TableParagraph"/>
              <w:spacing w:before="1"/>
              <w:ind w:left="198" w:right="192"/>
              <w:jc w:val="center"/>
              <w:rPr>
                <w:sz w:val="18"/>
              </w:rPr>
            </w:pPr>
            <w:r>
              <w:rPr>
                <w:sz w:val="18"/>
              </w:rPr>
              <w:t>18</w:t>
            </w:r>
          </w:p>
        </w:tc>
        <w:tc>
          <w:tcPr>
            <w:tcW w:w="3060" w:type="dxa"/>
          </w:tcPr>
          <w:p w:rsidR="005502EF" w:rsidP="00896249" w:rsidRDefault="005502EF" w14:paraId="142BC0E2" w14:textId="77777777">
            <w:pPr>
              <w:pStyle w:val="TableParagraph"/>
              <w:spacing w:before="1"/>
              <w:ind w:left="1512"/>
              <w:rPr>
                <w:sz w:val="18"/>
              </w:rPr>
            </w:pPr>
            <w:r>
              <w:rPr>
                <w:sz w:val="18"/>
              </w:rPr>
              <w:t>6</w:t>
            </w:r>
          </w:p>
        </w:tc>
        <w:tc>
          <w:tcPr>
            <w:tcW w:w="3150" w:type="dxa"/>
          </w:tcPr>
          <w:p w:rsidR="005502EF" w:rsidP="00896249" w:rsidRDefault="005502EF" w14:paraId="6D936B93" w14:textId="77777777">
            <w:pPr>
              <w:pStyle w:val="TableParagraph"/>
              <w:spacing w:before="1"/>
              <w:rPr>
                <w:sz w:val="18"/>
              </w:rPr>
            </w:pPr>
            <w:r>
              <w:rPr>
                <w:sz w:val="18"/>
              </w:rPr>
              <w:t>14</w:t>
            </w:r>
          </w:p>
        </w:tc>
      </w:tr>
      <w:tr w:rsidR="005502EF" w:rsidTr="00C95057" w14:paraId="2B282BC2" w14:textId="77777777">
        <w:trPr>
          <w:trHeight w:val="220"/>
        </w:trPr>
        <w:tc>
          <w:tcPr>
            <w:tcW w:w="3150" w:type="dxa"/>
          </w:tcPr>
          <w:p w:rsidR="005502EF" w:rsidP="00896249" w:rsidRDefault="005502EF" w14:paraId="5C976636" w14:textId="77777777">
            <w:pPr>
              <w:pStyle w:val="TableParagraph"/>
              <w:spacing w:before="1"/>
              <w:ind w:left="198" w:right="192"/>
              <w:jc w:val="center"/>
              <w:rPr>
                <w:sz w:val="18"/>
              </w:rPr>
            </w:pPr>
            <w:r>
              <w:rPr>
                <w:sz w:val="18"/>
              </w:rPr>
              <w:t>19</w:t>
            </w:r>
          </w:p>
        </w:tc>
        <w:tc>
          <w:tcPr>
            <w:tcW w:w="3060" w:type="dxa"/>
          </w:tcPr>
          <w:p w:rsidR="005502EF" w:rsidP="00896249" w:rsidRDefault="005502EF" w14:paraId="373909B9" w14:textId="77777777">
            <w:pPr>
              <w:pStyle w:val="TableParagraph"/>
              <w:spacing w:before="1"/>
              <w:ind w:left="1512"/>
              <w:rPr>
                <w:sz w:val="18"/>
              </w:rPr>
            </w:pPr>
            <w:r>
              <w:rPr>
                <w:sz w:val="18"/>
              </w:rPr>
              <w:t>6</w:t>
            </w:r>
          </w:p>
        </w:tc>
        <w:tc>
          <w:tcPr>
            <w:tcW w:w="3150" w:type="dxa"/>
          </w:tcPr>
          <w:p w:rsidR="005502EF" w:rsidP="00896249" w:rsidRDefault="005502EF" w14:paraId="2236CB76" w14:textId="77777777">
            <w:pPr>
              <w:pStyle w:val="TableParagraph"/>
              <w:spacing w:before="1"/>
              <w:rPr>
                <w:sz w:val="18"/>
              </w:rPr>
            </w:pPr>
            <w:r>
              <w:rPr>
                <w:sz w:val="18"/>
              </w:rPr>
              <w:t>15</w:t>
            </w:r>
          </w:p>
        </w:tc>
      </w:tr>
      <w:tr w:rsidR="005502EF" w:rsidTr="00C95057" w14:paraId="31D6DFD5" w14:textId="77777777">
        <w:trPr>
          <w:trHeight w:val="220"/>
        </w:trPr>
        <w:tc>
          <w:tcPr>
            <w:tcW w:w="3150" w:type="dxa"/>
          </w:tcPr>
          <w:p w:rsidR="005502EF" w:rsidP="00896249" w:rsidRDefault="005502EF" w14:paraId="3F238CAA" w14:textId="77777777">
            <w:pPr>
              <w:pStyle w:val="TableParagraph"/>
              <w:spacing w:before="1"/>
              <w:ind w:left="198" w:right="192"/>
              <w:jc w:val="center"/>
              <w:rPr>
                <w:sz w:val="18"/>
              </w:rPr>
            </w:pPr>
            <w:r>
              <w:rPr>
                <w:sz w:val="18"/>
              </w:rPr>
              <w:t>20</w:t>
            </w:r>
          </w:p>
        </w:tc>
        <w:tc>
          <w:tcPr>
            <w:tcW w:w="3060" w:type="dxa"/>
          </w:tcPr>
          <w:p w:rsidR="005502EF" w:rsidP="00896249" w:rsidRDefault="005502EF" w14:paraId="51D831C5" w14:textId="77777777">
            <w:pPr>
              <w:pStyle w:val="TableParagraph"/>
              <w:spacing w:before="1"/>
              <w:ind w:left="1512"/>
              <w:rPr>
                <w:sz w:val="18"/>
              </w:rPr>
            </w:pPr>
            <w:r>
              <w:rPr>
                <w:sz w:val="18"/>
              </w:rPr>
              <w:t>6</w:t>
            </w:r>
          </w:p>
        </w:tc>
        <w:tc>
          <w:tcPr>
            <w:tcW w:w="3150" w:type="dxa"/>
          </w:tcPr>
          <w:p w:rsidR="005502EF" w:rsidP="00896249" w:rsidRDefault="005502EF" w14:paraId="6DFA2E80" w14:textId="77777777">
            <w:pPr>
              <w:pStyle w:val="TableParagraph"/>
              <w:spacing w:before="1"/>
              <w:rPr>
                <w:sz w:val="18"/>
              </w:rPr>
            </w:pPr>
            <w:r>
              <w:rPr>
                <w:sz w:val="18"/>
              </w:rPr>
              <w:t>16</w:t>
            </w:r>
          </w:p>
        </w:tc>
      </w:tr>
      <w:tr w:rsidR="005502EF" w:rsidTr="00C95057" w14:paraId="6F0B6312" w14:textId="77777777">
        <w:trPr>
          <w:trHeight w:val="218"/>
        </w:trPr>
        <w:tc>
          <w:tcPr>
            <w:tcW w:w="3150" w:type="dxa"/>
          </w:tcPr>
          <w:p w:rsidR="005502EF" w:rsidP="00896249" w:rsidRDefault="005502EF" w14:paraId="1B55C79F" w14:textId="77777777">
            <w:pPr>
              <w:pStyle w:val="TableParagraph"/>
              <w:ind w:left="198" w:right="192"/>
              <w:jc w:val="center"/>
              <w:rPr>
                <w:sz w:val="18"/>
              </w:rPr>
            </w:pPr>
            <w:r>
              <w:rPr>
                <w:sz w:val="18"/>
              </w:rPr>
              <w:t>21</w:t>
            </w:r>
          </w:p>
        </w:tc>
        <w:tc>
          <w:tcPr>
            <w:tcW w:w="3060" w:type="dxa"/>
          </w:tcPr>
          <w:p w:rsidR="005502EF" w:rsidP="00896249" w:rsidRDefault="005502EF" w14:paraId="44D7DF0D" w14:textId="77777777">
            <w:pPr>
              <w:pStyle w:val="TableParagraph"/>
              <w:ind w:left="1512"/>
              <w:rPr>
                <w:sz w:val="18"/>
              </w:rPr>
            </w:pPr>
            <w:r>
              <w:rPr>
                <w:sz w:val="18"/>
              </w:rPr>
              <w:t>7</w:t>
            </w:r>
          </w:p>
        </w:tc>
        <w:tc>
          <w:tcPr>
            <w:tcW w:w="3150" w:type="dxa"/>
          </w:tcPr>
          <w:p w:rsidR="005502EF" w:rsidP="00896249" w:rsidRDefault="005502EF" w14:paraId="2894C9B8" w14:textId="77777777">
            <w:pPr>
              <w:pStyle w:val="TableParagraph"/>
              <w:rPr>
                <w:sz w:val="18"/>
              </w:rPr>
            </w:pPr>
            <w:r>
              <w:rPr>
                <w:sz w:val="18"/>
              </w:rPr>
              <w:t>16</w:t>
            </w:r>
          </w:p>
        </w:tc>
      </w:tr>
      <w:tr w:rsidR="005502EF" w:rsidTr="00C95057" w14:paraId="3A8BE482" w14:textId="77777777">
        <w:trPr>
          <w:trHeight w:val="220"/>
        </w:trPr>
        <w:tc>
          <w:tcPr>
            <w:tcW w:w="3150" w:type="dxa"/>
          </w:tcPr>
          <w:p w:rsidR="005502EF" w:rsidP="00896249" w:rsidRDefault="005502EF" w14:paraId="22E49177" w14:textId="77777777">
            <w:pPr>
              <w:pStyle w:val="TableParagraph"/>
              <w:spacing w:before="1"/>
              <w:ind w:left="198" w:right="192"/>
              <w:jc w:val="center"/>
              <w:rPr>
                <w:sz w:val="18"/>
              </w:rPr>
            </w:pPr>
            <w:r>
              <w:rPr>
                <w:sz w:val="18"/>
              </w:rPr>
              <w:t>22</w:t>
            </w:r>
          </w:p>
        </w:tc>
        <w:tc>
          <w:tcPr>
            <w:tcW w:w="3060" w:type="dxa"/>
          </w:tcPr>
          <w:p w:rsidR="005502EF" w:rsidP="00896249" w:rsidRDefault="005502EF" w14:paraId="35AD59AC" w14:textId="77777777">
            <w:pPr>
              <w:pStyle w:val="TableParagraph"/>
              <w:spacing w:before="1"/>
              <w:ind w:left="1512"/>
              <w:rPr>
                <w:sz w:val="18"/>
              </w:rPr>
            </w:pPr>
            <w:r>
              <w:rPr>
                <w:sz w:val="18"/>
              </w:rPr>
              <w:t>7</w:t>
            </w:r>
          </w:p>
        </w:tc>
        <w:tc>
          <w:tcPr>
            <w:tcW w:w="3150" w:type="dxa"/>
          </w:tcPr>
          <w:p w:rsidR="005502EF" w:rsidP="00896249" w:rsidRDefault="005502EF" w14:paraId="5655F459" w14:textId="77777777">
            <w:pPr>
              <w:pStyle w:val="TableParagraph"/>
              <w:spacing w:before="1"/>
              <w:rPr>
                <w:sz w:val="18"/>
              </w:rPr>
            </w:pPr>
            <w:r>
              <w:rPr>
                <w:sz w:val="18"/>
              </w:rPr>
              <w:t>17</w:t>
            </w:r>
          </w:p>
        </w:tc>
      </w:tr>
      <w:tr w:rsidR="005502EF" w:rsidTr="00C95057" w14:paraId="0F51A110" w14:textId="77777777">
        <w:trPr>
          <w:trHeight w:val="220"/>
        </w:trPr>
        <w:tc>
          <w:tcPr>
            <w:tcW w:w="3150" w:type="dxa"/>
          </w:tcPr>
          <w:p w:rsidR="005502EF" w:rsidP="00896249" w:rsidRDefault="005502EF" w14:paraId="23CA1177" w14:textId="77777777">
            <w:pPr>
              <w:pStyle w:val="TableParagraph"/>
              <w:spacing w:before="1"/>
              <w:ind w:left="198" w:right="192"/>
              <w:jc w:val="center"/>
              <w:rPr>
                <w:sz w:val="18"/>
              </w:rPr>
            </w:pPr>
            <w:r>
              <w:rPr>
                <w:sz w:val="18"/>
              </w:rPr>
              <w:t>23</w:t>
            </w:r>
          </w:p>
        </w:tc>
        <w:tc>
          <w:tcPr>
            <w:tcW w:w="3060" w:type="dxa"/>
          </w:tcPr>
          <w:p w:rsidR="005502EF" w:rsidP="00896249" w:rsidRDefault="005502EF" w14:paraId="1A0CCB97" w14:textId="77777777">
            <w:pPr>
              <w:pStyle w:val="TableParagraph"/>
              <w:spacing w:before="1"/>
              <w:ind w:left="1512"/>
              <w:rPr>
                <w:sz w:val="18"/>
              </w:rPr>
            </w:pPr>
            <w:r>
              <w:rPr>
                <w:sz w:val="18"/>
              </w:rPr>
              <w:t>7</w:t>
            </w:r>
          </w:p>
        </w:tc>
        <w:tc>
          <w:tcPr>
            <w:tcW w:w="3150" w:type="dxa"/>
          </w:tcPr>
          <w:p w:rsidR="005502EF" w:rsidP="00896249" w:rsidRDefault="005502EF" w14:paraId="77EB0CA9" w14:textId="77777777">
            <w:pPr>
              <w:pStyle w:val="TableParagraph"/>
              <w:spacing w:before="1"/>
              <w:rPr>
                <w:sz w:val="18"/>
              </w:rPr>
            </w:pPr>
            <w:r>
              <w:rPr>
                <w:sz w:val="18"/>
              </w:rPr>
              <w:t>17</w:t>
            </w:r>
          </w:p>
        </w:tc>
      </w:tr>
      <w:tr w:rsidR="005502EF" w:rsidTr="00C95057" w14:paraId="14B4543B" w14:textId="77777777">
        <w:trPr>
          <w:trHeight w:val="217"/>
        </w:trPr>
        <w:tc>
          <w:tcPr>
            <w:tcW w:w="3150" w:type="dxa"/>
          </w:tcPr>
          <w:p w:rsidR="005502EF" w:rsidP="00896249" w:rsidRDefault="005502EF" w14:paraId="499CAB6B" w14:textId="77777777">
            <w:pPr>
              <w:pStyle w:val="TableParagraph"/>
              <w:spacing w:line="198" w:lineRule="exact"/>
              <w:ind w:left="198" w:right="192"/>
              <w:jc w:val="center"/>
              <w:rPr>
                <w:sz w:val="18"/>
              </w:rPr>
            </w:pPr>
            <w:r>
              <w:rPr>
                <w:sz w:val="18"/>
              </w:rPr>
              <w:t>24</w:t>
            </w:r>
          </w:p>
        </w:tc>
        <w:tc>
          <w:tcPr>
            <w:tcW w:w="3060" w:type="dxa"/>
          </w:tcPr>
          <w:p w:rsidR="005502EF" w:rsidP="00896249" w:rsidRDefault="005502EF" w14:paraId="1A690216" w14:textId="77777777">
            <w:pPr>
              <w:pStyle w:val="TableParagraph"/>
              <w:spacing w:line="198" w:lineRule="exact"/>
              <w:ind w:left="1512"/>
              <w:rPr>
                <w:sz w:val="18"/>
              </w:rPr>
            </w:pPr>
            <w:r>
              <w:rPr>
                <w:sz w:val="18"/>
              </w:rPr>
              <w:t>8</w:t>
            </w:r>
          </w:p>
        </w:tc>
        <w:tc>
          <w:tcPr>
            <w:tcW w:w="3150" w:type="dxa"/>
          </w:tcPr>
          <w:p w:rsidR="005502EF" w:rsidP="00896249" w:rsidRDefault="005502EF" w14:paraId="4981D424" w14:textId="77777777">
            <w:pPr>
              <w:pStyle w:val="TableParagraph"/>
              <w:spacing w:line="198" w:lineRule="exact"/>
              <w:rPr>
                <w:sz w:val="18"/>
              </w:rPr>
            </w:pPr>
            <w:r>
              <w:rPr>
                <w:sz w:val="18"/>
              </w:rPr>
              <w:t>18</w:t>
            </w:r>
          </w:p>
        </w:tc>
      </w:tr>
      <w:tr w:rsidR="005502EF" w:rsidTr="00C95057" w14:paraId="646DD3CA" w14:textId="77777777">
        <w:trPr>
          <w:trHeight w:val="220"/>
        </w:trPr>
        <w:tc>
          <w:tcPr>
            <w:tcW w:w="3150" w:type="dxa"/>
          </w:tcPr>
          <w:p w:rsidR="005502EF" w:rsidP="00896249" w:rsidRDefault="005502EF" w14:paraId="6510052B" w14:textId="77777777">
            <w:pPr>
              <w:pStyle w:val="TableParagraph"/>
              <w:spacing w:before="1"/>
              <w:ind w:left="198" w:right="192"/>
              <w:jc w:val="center"/>
              <w:rPr>
                <w:sz w:val="18"/>
              </w:rPr>
            </w:pPr>
            <w:r>
              <w:rPr>
                <w:sz w:val="18"/>
              </w:rPr>
              <w:t>25</w:t>
            </w:r>
          </w:p>
        </w:tc>
        <w:tc>
          <w:tcPr>
            <w:tcW w:w="3060" w:type="dxa"/>
          </w:tcPr>
          <w:p w:rsidR="005502EF" w:rsidP="00896249" w:rsidRDefault="005502EF" w14:paraId="32A32321" w14:textId="77777777">
            <w:pPr>
              <w:pStyle w:val="TableParagraph"/>
              <w:spacing w:before="1"/>
              <w:ind w:left="1512"/>
              <w:rPr>
                <w:sz w:val="18"/>
              </w:rPr>
            </w:pPr>
            <w:r>
              <w:rPr>
                <w:sz w:val="18"/>
              </w:rPr>
              <w:t>8</w:t>
            </w:r>
          </w:p>
        </w:tc>
        <w:tc>
          <w:tcPr>
            <w:tcW w:w="3150" w:type="dxa"/>
          </w:tcPr>
          <w:p w:rsidR="005502EF" w:rsidP="00896249" w:rsidRDefault="005502EF" w14:paraId="37878108" w14:textId="77777777">
            <w:pPr>
              <w:pStyle w:val="TableParagraph"/>
              <w:spacing w:before="1"/>
              <w:rPr>
                <w:sz w:val="18"/>
              </w:rPr>
            </w:pPr>
            <w:r>
              <w:rPr>
                <w:sz w:val="18"/>
              </w:rPr>
              <w:t>18</w:t>
            </w:r>
          </w:p>
        </w:tc>
      </w:tr>
      <w:tr w:rsidR="005502EF" w:rsidTr="00C95057" w14:paraId="40657D84" w14:textId="77777777">
        <w:trPr>
          <w:trHeight w:val="220"/>
        </w:trPr>
        <w:tc>
          <w:tcPr>
            <w:tcW w:w="3150" w:type="dxa"/>
          </w:tcPr>
          <w:p w:rsidR="005502EF" w:rsidP="00896249" w:rsidRDefault="005502EF" w14:paraId="6462DBF3" w14:textId="77777777">
            <w:pPr>
              <w:pStyle w:val="TableParagraph"/>
              <w:spacing w:before="1"/>
              <w:ind w:left="198" w:right="192"/>
              <w:jc w:val="center"/>
              <w:rPr>
                <w:sz w:val="18"/>
              </w:rPr>
            </w:pPr>
            <w:r>
              <w:rPr>
                <w:sz w:val="18"/>
              </w:rPr>
              <w:t>26</w:t>
            </w:r>
          </w:p>
        </w:tc>
        <w:tc>
          <w:tcPr>
            <w:tcW w:w="3060" w:type="dxa"/>
          </w:tcPr>
          <w:p w:rsidR="005502EF" w:rsidP="00896249" w:rsidRDefault="005502EF" w14:paraId="3F9CE4E0" w14:textId="77777777">
            <w:pPr>
              <w:pStyle w:val="TableParagraph"/>
              <w:spacing w:before="1"/>
              <w:ind w:left="1512"/>
              <w:rPr>
                <w:sz w:val="18"/>
              </w:rPr>
            </w:pPr>
            <w:r>
              <w:rPr>
                <w:sz w:val="18"/>
              </w:rPr>
              <w:t>9</w:t>
            </w:r>
          </w:p>
        </w:tc>
        <w:tc>
          <w:tcPr>
            <w:tcW w:w="3150" w:type="dxa"/>
          </w:tcPr>
          <w:p w:rsidR="005502EF" w:rsidP="00896249" w:rsidRDefault="005502EF" w14:paraId="010538ED" w14:textId="77777777">
            <w:pPr>
              <w:pStyle w:val="TableParagraph"/>
              <w:spacing w:before="1"/>
              <w:rPr>
                <w:sz w:val="18"/>
              </w:rPr>
            </w:pPr>
            <w:r>
              <w:rPr>
                <w:sz w:val="18"/>
              </w:rPr>
              <w:t>19</w:t>
            </w:r>
          </w:p>
        </w:tc>
      </w:tr>
      <w:tr w:rsidR="005502EF" w:rsidTr="00C95057" w14:paraId="3E8D340E" w14:textId="77777777">
        <w:trPr>
          <w:trHeight w:val="220"/>
        </w:trPr>
        <w:tc>
          <w:tcPr>
            <w:tcW w:w="3150" w:type="dxa"/>
          </w:tcPr>
          <w:p w:rsidR="005502EF" w:rsidP="00896249" w:rsidRDefault="005502EF" w14:paraId="108D0B3F" w14:textId="77777777">
            <w:pPr>
              <w:pStyle w:val="TableParagraph"/>
              <w:spacing w:before="1"/>
              <w:ind w:left="198" w:right="192"/>
              <w:jc w:val="center"/>
              <w:rPr>
                <w:sz w:val="18"/>
              </w:rPr>
            </w:pPr>
            <w:r>
              <w:rPr>
                <w:sz w:val="18"/>
              </w:rPr>
              <w:t>27</w:t>
            </w:r>
          </w:p>
        </w:tc>
        <w:tc>
          <w:tcPr>
            <w:tcW w:w="3060" w:type="dxa"/>
          </w:tcPr>
          <w:p w:rsidR="005502EF" w:rsidP="00896249" w:rsidRDefault="005502EF" w14:paraId="0DF52A1C" w14:textId="77777777">
            <w:pPr>
              <w:pStyle w:val="TableParagraph"/>
              <w:spacing w:before="1"/>
              <w:rPr>
                <w:sz w:val="18"/>
              </w:rPr>
            </w:pPr>
            <w:r>
              <w:rPr>
                <w:sz w:val="18"/>
              </w:rPr>
              <w:t>10</w:t>
            </w:r>
          </w:p>
        </w:tc>
        <w:tc>
          <w:tcPr>
            <w:tcW w:w="3150" w:type="dxa"/>
          </w:tcPr>
          <w:p w:rsidR="005502EF" w:rsidP="00896249" w:rsidRDefault="005502EF" w14:paraId="115D2CD2" w14:textId="77777777">
            <w:pPr>
              <w:pStyle w:val="TableParagraph"/>
              <w:spacing w:before="1"/>
              <w:rPr>
                <w:sz w:val="18"/>
              </w:rPr>
            </w:pPr>
            <w:r>
              <w:rPr>
                <w:sz w:val="18"/>
              </w:rPr>
              <w:t>19</w:t>
            </w:r>
          </w:p>
        </w:tc>
      </w:tr>
      <w:tr w:rsidR="005502EF" w:rsidTr="00C95057" w14:paraId="761B9A3A" w14:textId="77777777">
        <w:trPr>
          <w:trHeight w:val="217"/>
        </w:trPr>
        <w:tc>
          <w:tcPr>
            <w:tcW w:w="3150" w:type="dxa"/>
          </w:tcPr>
          <w:p w:rsidR="005502EF" w:rsidP="00896249" w:rsidRDefault="005502EF" w14:paraId="4A12C6AA" w14:textId="77777777">
            <w:pPr>
              <w:pStyle w:val="TableParagraph"/>
              <w:spacing w:line="198" w:lineRule="exact"/>
              <w:ind w:left="198" w:right="192"/>
              <w:jc w:val="center"/>
              <w:rPr>
                <w:sz w:val="18"/>
              </w:rPr>
            </w:pPr>
            <w:r>
              <w:rPr>
                <w:sz w:val="18"/>
              </w:rPr>
              <w:t>28</w:t>
            </w:r>
          </w:p>
        </w:tc>
        <w:tc>
          <w:tcPr>
            <w:tcW w:w="3060" w:type="dxa"/>
          </w:tcPr>
          <w:p w:rsidR="005502EF" w:rsidP="00896249" w:rsidRDefault="005502EF" w14:paraId="4D5C4FD5" w14:textId="77777777">
            <w:pPr>
              <w:pStyle w:val="TableParagraph"/>
              <w:spacing w:line="198" w:lineRule="exact"/>
              <w:rPr>
                <w:sz w:val="18"/>
              </w:rPr>
            </w:pPr>
            <w:r>
              <w:rPr>
                <w:sz w:val="18"/>
              </w:rPr>
              <w:t>10</w:t>
            </w:r>
          </w:p>
        </w:tc>
        <w:tc>
          <w:tcPr>
            <w:tcW w:w="3150" w:type="dxa"/>
          </w:tcPr>
          <w:p w:rsidR="005502EF" w:rsidP="00896249" w:rsidRDefault="005502EF" w14:paraId="696F83AE" w14:textId="77777777">
            <w:pPr>
              <w:pStyle w:val="TableParagraph"/>
              <w:spacing w:line="198" w:lineRule="exact"/>
              <w:rPr>
                <w:sz w:val="18"/>
              </w:rPr>
            </w:pPr>
            <w:r>
              <w:rPr>
                <w:sz w:val="18"/>
              </w:rPr>
              <w:t>20</w:t>
            </w:r>
          </w:p>
        </w:tc>
      </w:tr>
      <w:tr w:rsidR="005502EF" w:rsidTr="00C95057" w14:paraId="65923150" w14:textId="77777777">
        <w:trPr>
          <w:trHeight w:val="220"/>
        </w:trPr>
        <w:tc>
          <w:tcPr>
            <w:tcW w:w="3150" w:type="dxa"/>
          </w:tcPr>
          <w:p w:rsidR="005502EF" w:rsidP="00896249" w:rsidRDefault="005502EF" w14:paraId="1BF8921E" w14:textId="77777777">
            <w:pPr>
              <w:pStyle w:val="TableParagraph"/>
              <w:spacing w:before="1"/>
              <w:ind w:left="198" w:right="192"/>
              <w:jc w:val="center"/>
              <w:rPr>
                <w:sz w:val="18"/>
              </w:rPr>
            </w:pPr>
            <w:r>
              <w:rPr>
                <w:sz w:val="18"/>
              </w:rPr>
              <w:t>29</w:t>
            </w:r>
          </w:p>
        </w:tc>
        <w:tc>
          <w:tcPr>
            <w:tcW w:w="3060" w:type="dxa"/>
          </w:tcPr>
          <w:p w:rsidR="005502EF" w:rsidP="00896249" w:rsidRDefault="005502EF" w14:paraId="2A0A43DE" w14:textId="77777777">
            <w:pPr>
              <w:pStyle w:val="TableParagraph"/>
              <w:spacing w:before="1"/>
              <w:rPr>
                <w:sz w:val="18"/>
              </w:rPr>
            </w:pPr>
            <w:r>
              <w:rPr>
                <w:sz w:val="18"/>
              </w:rPr>
              <w:t>10</w:t>
            </w:r>
          </w:p>
        </w:tc>
        <w:tc>
          <w:tcPr>
            <w:tcW w:w="3150" w:type="dxa"/>
          </w:tcPr>
          <w:p w:rsidR="005502EF" w:rsidP="00896249" w:rsidRDefault="005502EF" w14:paraId="66DA739D" w14:textId="77777777">
            <w:pPr>
              <w:pStyle w:val="TableParagraph"/>
              <w:spacing w:before="1"/>
              <w:rPr>
                <w:sz w:val="18"/>
              </w:rPr>
            </w:pPr>
            <w:r>
              <w:rPr>
                <w:sz w:val="18"/>
              </w:rPr>
              <w:t>20</w:t>
            </w:r>
          </w:p>
        </w:tc>
      </w:tr>
      <w:tr w:rsidR="005502EF" w:rsidTr="00C95057" w14:paraId="09DBFD12" w14:textId="77777777">
        <w:trPr>
          <w:trHeight w:val="220"/>
        </w:trPr>
        <w:tc>
          <w:tcPr>
            <w:tcW w:w="3150" w:type="dxa"/>
          </w:tcPr>
          <w:p w:rsidR="005502EF" w:rsidP="00896249" w:rsidRDefault="005502EF" w14:paraId="347ABDC1" w14:textId="77777777">
            <w:pPr>
              <w:pStyle w:val="TableParagraph"/>
              <w:spacing w:before="1"/>
              <w:ind w:left="198" w:right="192"/>
              <w:jc w:val="center"/>
              <w:rPr>
                <w:sz w:val="18"/>
              </w:rPr>
            </w:pPr>
            <w:r>
              <w:rPr>
                <w:sz w:val="18"/>
              </w:rPr>
              <w:t>30</w:t>
            </w:r>
          </w:p>
        </w:tc>
        <w:tc>
          <w:tcPr>
            <w:tcW w:w="3060" w:type="dxa"/>
          </w:tcPr>
          <w:p w:rsidR="005502EF" w:rsidP="00896249" w:rsidRDefault="005502EF" w14:paraId="63CE59F8" w14:textId="77777777">
            <w:pPr>
              <w:pStyle w:val="TableParagraph"/>
              <w:spacing w:before="1"/>
              <w:rPr>
                <w:sz w:val="18"/>
              </w:rPr>
            </w:pPr>
            <w:r>
              <w:rPr>
                <w:sz w:val="18"/>
              </w:rPr>
              <w:t>11</w:t>
            </w:r>
          </w:p>
        </w:tc>
        <w:tc>
          <w:tcPr>
            <w:tcW w:w="3150" w:type="dxa"/>
          </w:tcPr>
          <w:p w:rsidR="005502EF" w:rsidP="00896249" w:rsidRDefault="005502EF" w14:paraId="7E5E7C85" w14:textId="77777777">
            <w:pPr>
              <w:pStyle w:val="TableParagraph"/>
              <w:spacing w:before="1"/>
              <w:rPr>
                <w:sz w:val="18"/>
              </w:rPr>
            </w:pPr>
            <w:r>
              <w:rPr>
                <w:sz w:val="18"/>
              </w:rPr>
              <w:t>21</w:t>
            </w:r>
          </w:p>
        </w:tc>
      </w:tr>
      <w:tr w:rsidR="005502EF" w:rsidTr="00C95057" w14:paraId="1E804308" w14:textId="77777777">
        <w:trPr>
          <w:trHeight w:val="220"/>
        </w:trPr>
        <w:tc>
          <w:tcPr>
            <w:tcW w:w="3150" w:type="dxa"/>
          </w:tcPr>
          <w:p w:rsidR="005502EF" w:rsidP="00896249" w:rsidRDefault="005502EF" w14:paraId="57884DAA" w14:textId="77777777">
            <w:pPr>
              <w:pStyle w:val="TableParagraph"/>
              <w:spacing w:before="1"/>
              <w:ind w:left="198" w:right="192"/>
              <w:jc w:val="center"/>
              <w:rPr>
                <w:sz w:val="18"/>
              </w:rPr>
            </w:pPr>
            <w:r>
              <w:rPr>
                <w:sz w:val="18"/>
              </w:rPr>
              <w:t>31</w:t>
            </w:r>
          </w:p>
        </w:tc>
        <w:tc>
          <w:tcPr>
            <w:tcW w:w="3060" w:type="dxa"/>
          </w:tcPr>
          <w:p w:rsidR="005502EF" w:rsidP="00896249" w:rsidRDefault="005502EF" w14:paraId="23186074" w14:textId="77777777">
            <w:pPr>
              <w:pStyle w:val="TableParagraph"/>
              <w:spacing w:before="1"/>
              <w:rPr>
                <w:sz w:val="18"/>
              </w:rPr>
            </w:pPr>
            <w:r>
              <w:rPr>
                <w:sz w:val="18"/>
              </w:rPr>
              <w:t>11</w:t>
            </w:r>
          </w:p>
        </w:tc>
        <w:tc>
          <w:tcPr>
            <w:tcW w:w="3150" w:type="dxa"/>
          </w:tcPr>
          <w:p w:rsidR="005502EF" w:rsidP="00896249" w:rsidRDefault="005502EF" w14:paraId="793918FB" w14:textId="77777777">
            <w:pPr>
              <w:pStyle w:val="TableParagraph"/>
              <w:spacing w:before="1"/>
              <w:rPr>
                <w:sz w:val="18"/>
              </w:rPr>
            </w:pPr>
            <w:r>
              <w:rPr>
                <w:sz w:val="18"/>
              </w:rPr>
              <w:t>22</w:t>
            </w:r>
          </w:p>
        </w:tc>
      </w:tr>
      <w:tr w:rsidR="005502EF" w:rsidTr="00C95057" w14:paraId="7DFF5C85" w14:textId="77777777">
        <w:trPr>
          <w:trHeight w:val="217"/>
        </w:trPr>
        <w:tc>
          <w:tcPr>
            <w:tcW w:w="3150" w:type="dxa"/>
          </w:tcPr>
          <w:p w:rsidR="005502EF" w:rsidP="00896249" w:rsidRDefault="005502EF" w14:paraId="39984879" w14:textId="77777777">
            <w:pPr>
              <w:pStyle w:val="TableParagraph"/>
              <w:spacing w:line="198" w:lineRule="exact"/>
              <w:ind w:left="198" w:right="192"/>
              <w:jc w:val="center"/>
              <w:rPr>
                <w:sz w:val="18"/>
              </w:rPr>
            </w:pPr>
            <w:r>
              <w:rPr>
                <w:sz w:val="18"/>
              </w:rPr>
              <w:t>32</w:t>
            </w:r>
          </w:p>
        </w:tc>
        <w:tc>
          <w:tcPr>
            <w:tcW w:w="3060" w:type="dxa"/>
          </w:tcPr>
          <w:p w:rsidR="005502EF" w:rsidP="00896249" w:rsidRDefault="005502EF" w14:paraId="22211723" w14:textId="77777777">
            <w:pPr>
              <w:pStyle w:val="TableParagraph"/>
              <w:spacing w:line="198" w:lineRule="exact"/>
              <w:rPr>
                <w:sz w:val="18"/>
              </w:rPr>
            </w:pPr>
            <w:r>
              <w:rPr>
                <w:sz w:val="18"/>
              </w:rPr>
              <w:t>11</w:t>
            </w:r>
          </w:p>
        </w:tc>
        <w:tc>
          <w:tcPr>
            <w:tcW w:w="3150" w:type="dxa"/>
          </w:tcPr>
          <w:p w:rsidR="005502EF" w:rsidP="00896249" w:rsidRDefault="005502EF" w14:paraId="6A8150A3" w14:textId="77777777">
            <w:pPr>
              <w:pStyle w:val="TableParagraph"/>
              <w:spacing w:line="198" w:lineRule="exact"/>
              <w:rPr>
                <w:sz w:val="18"/>
              </w:rPr>
            </w:pPr>
            <w:r>
              <w:rPr>
                <w:sz w:val="18"/>
              </w:rPr>
              <w:t>23</w:t>
            </w:r>
          </w:p>
        </w:tc>
      </w:tr>
      <w:tr w:rsidR="005502EF" w:rsidTr="00C95057" w14:paraId="44B4D71B" w14:textId="77777777">
        <w:trPr>
          <w:trHeight w:val="220"/>
        </w:trPr>
        <w:tc>
          <w:tcPr>
            <w:tcW w:w="3150" w:type="dxa"/>
          </w:tcPr>
          <w:p w:rsidR="005502EF" w:rsidP="00896249" w:rsidRDefault="005502EF" w14:paraId="488D5C51" w14:textId="77777777">
            <w:pPr>
              <w:pStyle w:val="TableParagraph"/>
              <w:spacing w:before="1"/>
              <w:ind w:left="198" w:right="192"/>
              <w:jc w:val="center"/>
              <w:rPr>
                <w:sz w:val="18"/>
              </w:rPr>
            </w:pPr>
            <w:r>
              <w:rPr>
                <w:sz w:val="18"/>
              </w:rPr>
              <w:t>33</w:t>
            </w:r>
          </w:p>
        </w:tc>
        <w:tc>
          <w:tcPr>
            <w:tcW w:w="3060" w:type="dxa"/>
          </w:tcPr>
          <w:p w:rsidR="005502EF" w:rsidP="00896249" w:rsidRDefault="005502EF" w14:paraId="721B6EF5" w14:textId="77777777">
            <w:pPr>
              <w:pStyle w:val="TableParagraph"/>
              <w:spacing w:before="1"/>
              <w:rPr>
                <w:sz w:val="18"/>
              </w:rPr>
            </w:pPr>
            <w:r>
              <w:rPr>
                <w:sz w:val="18"/>
              </w:rPr>
              <w:t>12</w:t>
            </w:r>
          </w:p>
        </w:tc>
        <w:tc>
          <w:tcPr>
            <w:tcW w:w="3150" w:type="dxa"/>
          </w:tcPr>
          <w:p w:rsidR="005502EF" w:rsidP="00896249" w:rsidRDefault="005502EF" w14:paraId="217C9D8C" w14:textId="77777777">
            <w:pPr>
              <w:pStyle w:val="TableParagraph"/>
              <w:spacing w:before="1"/>
              <w:rPr>
                <w:sz w:val="18"/>
              </w:rPr>
            </w:pPr>
            <w:r>
              <w:rPr>
                <w:sz w:val="18"/>
              </w:rPr>
              <w:t>23</w:t>
            </w:r>
          </w:p>
        </w:tc>
      </w:tr>
      <w:tr w:rsidR="005502EF" w:rsidTr="00C95057" w14:paraId="0DC64A5E" w14:textId="77777777">
        <w:trPr>
          <w:trHeight w:val="220"/>
        </w:trPr>
        <w:tc>
          <w:tcPr>
            <w:tcW w:w="3150" w:type="dxa"/>
          </w:tcPr>
          <w:p w:rsidR="005502EF" w:rsidP="00896249" w:rsidRDefault="005502EF" w14:paraId="68ACF914" w14:textId="77777777">
            <w:pPr>
              <w:pStyle w:val="TableParagraph"/>
              <w:spacing w:before="1"/>
              <w:ind w:left="198" w:right="192"/>
              <w:jc w:val="center"/>
              <w:rPr>
                <w:sz w:val="18"/>
              </w:rPr>
            </w:pPr>
            <w:r>
              <w:rPr>
                <w:sz w:val="18"/>
              </w:rPr>
              <w:t>34</w:t>
            </w:r>
          </w:p>
        </w:tc>
        <w:tc>
          <w:tcPr>
            <w:tcW w:w="3060" w:type="dxa"/>
          </w:tcPr>
          <w:p w:rsidR="005502EF" w:rsidP="00896249" w:rsidRDefault="005502EF" w14:paraId="4EDC5F0A" w14:textId="77777777">
            <w:pPr>
              <w:pStyle w:val="TableParagraph"/>
              <w:spacing w:before="1"/>
              <w:rPr>
                <w:sz w:val="18"/>
              </w:rPr>
            </w:pPr>
            <w:r>
              <w:rPr>
                <w:sz w:val="18"/>
              </w:rPr>
              <w:t>12</w:t>
            </w:r>
          </w:p>
        </w:tc>
        <w:tc>
          <w:tcPr>
            <w:tcW w:w="3150" w:type="dxa"/>
          </w:tcPr>
          <w:p w:rsidR="005502EF" w:rsidP="00896249" w:rsidRDefault="005502EF" w14:paraId="7736D640" w14:textId="77777777">
            <w:pPr>
              <w:pStyle w:val="TableParagraph"/>
              <w:spacing w:before="1"/>
              <w:rPr>
                <w:sz w:val="18"/>
              </w:rPr>
            </w:pPr>
            <w:r>
              <w:rPr>
                <w:sz w:val="18"/>
              </w:rPr>
              <w:t>24</w:t>
            </w:r>
          </w:p>
        </w:tc>
      </w:tr>
      <w:tr w:rsidR="005502EF" w:rsidTr="00C95057" w14:paraId="22718BFF" w14:textId="77777777">
        <w:trPr>
          <w:trHeight w:val="217"/>
        </w:trPr>
        <w:tc>
          <w:tcPr>
            <w:tcW w:w="3150" w:type="dxa"/>
          </w:tcPr>
          <w:p w:rsidR="005502EF" w:rsidP="00896249" w:rsidRDefault="005502EF" w14:paraId="0B1FA808" w14:textId="77777777">
            <w:pPr>
              <w:pStyle w:val="TableParagraph"/>
              <w:spacing w:line="198" w:lineRule="exact"/>
              <w:ind w:left="198" w:right="192"/>
              <w:jc w:val="center"/>
              <w:rPr>
                <w:sz w:val="18"/>
              </w:rPr>
            </w:pPr>
            <w:r>
              <w:rPr>
                <w:sz w:val="18"/>
              </w:rPr>
              <w:t>35</w:t>
            </w:r>
          </w:p>
        </w:tc>
        <w:tc>
          <w:tcPr>
            <w:tcW w:w="3060" w:type="dxa"/>
          </w:tcPr>
          <w:p w:rsidR="005502EF" w:rsidP="00896249" w:rsidRDefault="005502EF" w14:paraId="587DF101" w14:textId="77777777">
            <w:pPr>
              <w:pStyle w:val="TableParagraph"/>
              <w:spacing w:line="198" w:lineRule="exact"/>
              <w:rPr>
                <w:sz w:val="18"/>
              </w:rPr>
            </w:pPr>
            <w:r>
              <w:rPr>
                <w:sz w:val="18"/>
              </w:rPr>
              <w:t>12</w:t>
            </w:r>
          </w:p>
        </w:tc>
        <w:tc>
          <w:tcPr>
            <w:tcW w:w="3150" w:type="dxa"/>
          </w:tcPr>
          <w:p w:rsidR="005502EF" w:rsidP="00896249" w:rsidRDefault="005502EF" w14:paraId="729392BF" w14:textId="77777777">
            <w:pPr>
              <w:pStyle w:val="TableParagraph"/>
              <w:spacing w:line="198" w:lineRule="exact"/>
              <w:rPr>
                <w:sz w:val="18"/>
              </w:rPr>
            </w:pPr>
            <w:r>
              <w:rPr>
                <w:sz w:val="18"/>
              </w:rPr>
              <w:t>24</w:t>
            </w:r>
          </w:p>
        </w:tc>
      </w:tr>
      <w:tr w:rsidR="005502EF" w:rsidTr="00C95057" w14:paraId="6694F4F6" w14:textId="77777777">
        <w:trPr>
          <w:trHeight w:val="220"/>
        </w:trPr>
        <w:tc>
          <w:tcPr>
            <w:tcW w:w="3150" w:type="dxa"/>
          </w:tcPr>
          <w:p w:rsidR="005502EF" w:rsidP="00896249" w:rsidRDefault="005502EF" w14:paraId="79146A9C" w14:textId="77777777">
            <w:pPr>
              <w:pStyle w:val="TableParagraph"/>
              <w:spacing w:before="1"/>
              <w:ind w:left="198" w:right="192"/>
              <w:jc w:val="center"/>
              <w:rPr>
                <w:sz w:val="18"/>
              </w:rPr>
            </w:pPr>
            <w:r>
              <w:rPr>
                <w:sz w:val="18"/>
              </w:rPr>
              <w:t>36</w:t>
            </w:r>
          </w:p>
        </w:tc>
        <w:tc>
          <w:tcPr>
            <w:tcW w:w="3060" w:type="dxa"/>
          </w:tcPr>
          <w:p w:rsidR="005502EF" w:rsidP="00896249" w:rsidRDefault="005502EF" w14:paraId="1F4ACC9F" w14:textId="77777777">
            <w:pPr>
              <w:pStyle w:val="TableParagraph"/>
              <w:spacing w:before="1"/>
              <w:rPr>
                <w:sz w:val="18"/>
              </w:rPr>
            </w:pPr>
            <w:r>
              <w:rPr>
                <w:sz w:val="18"/>
              </w:rPr>
              <w:t>13</w:t>
            </w:r>
          </w:p>
        </w:tc>
        <w:tc>
          <w:tcPr>
            <w:tcW w:w="3150" w:type="dxa"/>
          </w:tcPr>
          <w:p w:rsidR="005502EF" w:rsidP="00896249" w:rsidRDefault="005502EF" w14:paraId="1398C39C" w14:textId="77777777">
            <w:pPr>
              <w:pStyle w:val="TableParagraph"/>
              <w:spacing w:before="1"/>
              <w:rPr>
                <w:sz w:val="18"/>
              </w:rPr>
            </w:pPr>
            <w:r>
              <w:rPr>
                <w:sz w:val="18"/>
              </w:rPr>
              <w:t>25</w:t>
            </w:r>
          </w:p>
        </w:tc>
      </w:tr>
      <w:tr w:rsidR="005502EF" w:rsidTr="00C95057" w14:paraId="3692C823" w14:textId="77777777">
        <w:trPr>
          <w:trHeight w:val="220"/>
        </w:trPr>
        <w:tc>
          <w:tcPr>
            <w:tcW w:w="3150" w:type="dxa"/>
          </w:tcPr>
          <w:p w:rsidR="005502EF" w:rsidP="00896249" w:rsidRDefault="005502EF" w14:paraId="7B867188" w14:textId="77777777">
            <w:pPr>
              <w:pStyle w:val="TableParagraph"/>
              <w:spacing w:before="1"/>
              <w:ind w:left="198" w:right="192"/>
              <w:jc w:val="center"/>
              <w:rPr>
                <w:sz w:val="18"/>
              </w:rPr>
            </w:pPr>
            <w:r>
              <w:rPr>
                <w:sz w:val="18"/>
              </w:rPr>
              <w:t>37</w:t>
            </w:r>
          </w:p>
        </w:tc>
        <w:tc>
          <w:tcPr>
            <w:tcW w:w="3060" w:type="dxa"/>
          </w:tcPr>
          <w:p w:rsidR="005502EF" w:rsidP="00896249" w:rsidRDefault="005502EF" w14:paraId="6FBE6B62" w14:textId="77777777">
            <w:pPr>
              <w:pStyle w:val="TableParagraph"/>
              <w:spacing w:before="1"/>
              <w:rPr>
                <w:sz w:val="18"/>
              </w:rPr>
            </w:pPr>
            <w:r>
              <w:rPr>
                <w:sz w:val="18"/>
              </w:rPr>
              <w:t>13</w:t>
            </w:r>
          </w:p>
        </w:tc>
        <w:tc>
          <w:tcPr>
            <w:tcW w:w="3150" w:type="dxa"/>
          </w:tcPr>
          <w:p w:rsidR="005502EF" w:rsidP="00896249" w:rsidRDefault="005502EF" w14:paraId="772A8DE7" w14:textId="77777777">
            <w:pPr>
              <w:pStyle w:val="TableParagraph"/>
              <w:spacing w:before="1"/>
              <w:rPr>
                <w:sz w:val="18"/>
              </w:rPr>
            </w:pPr>
            <w:r>
              <w:rPr>
                <w:sz w:val="18"/>
              </w:rPr>
              <w:t>25</w:t>
            </w:r>
          </w:p>
        </w:tc>
      </w:tr>
      <w:tr w:rsidR="005502EF" w:rsidTr="00C95057" w14:paraId="73C77668" w14:textId="77777777">
        <w:trPr>
          <w:trHeight w:val="220"/>
        </w:trPr>
        <w:tc>
          <w:tcPr>
            <w:tcW w:w="3150" w:type="dxa"/>
          </w:tcPr>
          <w:p w:rsidR="005502EF" w:rsidP="00896249" w:rsidRDefault="005502EF" w14:paraId="3814ABE0" w14:textId="77777777">
            <w:pPr>
              <w:pStyle w:val="TableParagraph"/>
              <w:spacing w:before="1"/>
              <w:ind w:left="198" w:right="192"/>
              <w:jc w:val="center"/>
              <w:rPr>
                <w:sz w:val="18"/>
              </w:rPr>
            </w:pPr>
            <w:r>
              <w:rPr>
                <w:sz w:val="18"/>
              </w:rPr>
              <w:t>38</w:t>
            </w:r>
          </w:p>
        </w:tc>
        <w:tc>
          <w:tcPr>
            <w:tcW w:w="3060" w:type="dxa"/>
          </w:tcPr>
          <w:p w:rsidR="005502EF" w:rsidP="00896249" w:rsidRDefault="005502EF" w14:paraId="0C127CF5" w14:textId="77777777">
            <w:pPr>
              <w:pStyle w:val="TableParagraph"/>
              <w:spacing w:before="1"/>
              <w:rPr>
                <w:sz w:val="18"/>
              </w:rPr>
            </w:pPr>
            <w:r>
              <w:rPr>
                <w:sz w:val="18"/>
              </w:rPr>
              <w:t>14</w:t>
            </w:r>
          </w:p>
        </w:tc>
        <w:tc>
          <w:tcPr>
            <w:tcW w:w="3150" w:type="dxa"/>
          </w:tcPr>
          <w:p w:rsidR="005502EF" w:rsidP="00896249" w:rsidRDefault="005502EF" w14:paraId="3C50688B" w14:textId="77777777">
            <w:pPr>
              <w:pStyle w:val="TableParagraph"/>
              <w:spacing w:before="1"/>
              <w:rPr>
                <w:sz w:val="18"/>
              </w:rPr>
            </w:pPr>
            <w:r>
              <w:rPr>
                <w:sz w:val="18"/>
              </w:rPr>
              <w:t>26</w:t>
            </w:r>
          </w:p>
        </w:tc>
      </w:tr>
      <w:tr w:rsidR="005502EF" w:rsidTr="00C95057" w14:paraId="616FC62B" w14:textId="77777777">
        <w:trPr>
          <w:trHeight w:val="218"/>
        </w:trPr>
        <w:tc>
          <w:tcPr>
            <w:tcW w:w="3150" w:type="dxa"/>
          </w:tcPr>
          <w:p w:rsidR="005502EF" w:rsidP="00896249" w:rsidRDefault="005502EF" w14:paraId="461672C9" w14:textId="77777777">
            <w:pPr>
              <w:pStyle w:val="TableParagraph"/>
              <w:spacing w:line="198" w:lineRule="exact"/>
              <w:ind w:left="198" w:right="192"/>
              <w:jc w:val="center"/>
              <w:rPr>
                <w:sz w:val="18"/>
              </w:rPr>
            </w:pPr>
            <w:r>
              <w:rPr>
                <w:sz w:val="18"/>
              </w:rPr>
              <w:t>39</w:t>
            </w:r>
          </w:p>
        </w:tc>
        <w:tc>
          <w:tcPr>
            <w:tcW w:w="3060" w:type="dxa"/>
          </w:tcPr>
          <w:p w:rsidR="005502EF" w:rsidP="00896249" w:rsidRDefault="005502EF" w14:paraId="663E5E5C" w14:textId="77777777">
            <w:pPr>
              <w:pStyle w:val="TableParagraph"/>
              <w:spacing w:line="198" w:lineRule="exact"/>
              <w:rPr>
                <w:sz w:val="18"/>
              </w:rPr>
            </w:pPr>
            <w:r>
              <w:rPr>
                <w:sz w:val="18"/>
              </w:rPr>
              <w:t>14</w:t>
            </w:r>
          </w:p>
        </w:tc>
        <w:tc>
          <w:tcPr>
            <w:tcW w:w="3150" w:type="dxa"/>
          </w:tcPr>
          <w:p w:rsidR="005502EF" w:rsidP="00896249" w:rsidRDefault="005502EF" w14:paraId="01B6EB5B" w14:textId="77777777">
            <w:pPr>
              <w:pStyle w:val="TableParagraph"/>
              <w:spacing w:line="198" w:lineRule="exact"/>
              <w:rPr>
                <w:sz w:val="18"/>
              </w:rPr>
            </w:pPr>
            <w:r>
              <w:rPr>
                <w:sz w:val="18"/>
              </w:rPr>
              <w:t>26</w:t>
            </w:r>
          </w:p>
        </w:tc>
      </w:tr>
      <w:tr w:rsidR="005502EF" w:rsidTr="00C95057" w14:paraId="6A1D62E5" w14:textId="77777777">
        <w:trPr>
          <w:trHeight w:val="220"/>
        </w:trPr>
        <w:tc>
          <w:tcPr>
            <w:tcW w:w="3150" w:type="dxa"/>
          </w:tcPr>
          <w:p w:rsidR="005502EF" w:rsidP="00896249" w:rsidRDefault="005502EF" w14:paraId="18123DBC" w14:textId="77777777">
            <w:pPr>
              <w:pStyle w:val="TableParagraph"/>
              <w:spacing w:before="1"/>
              <w:ind w:left="198" w:right="192"/>
              <w:jc w:val="center"/>
              <w:rPr>
                <w:sz w:val="18"/>
              </w:rPr>
            </w:pPr>
            <w:r>
              <w:rPr>
                <w:sz w:val="18"/>
              </w:rPr>
              <w:t>40</w:t>
            </w:r>
          </w:p>
        </w:tc>
        <w:tc>
          <w:tcPr>
            <w:tcW w:w="3060" w:type="dxa"/>
          </w:tcPr>
          <w:p w:rsidR="005502EF" w:rsidP="00896249" w:rsidRDefault="005502EF" w14:paraId="0ED7252C" w14:textId="77777777">
            <w:pPr>
              <w:pStyle w:val="TableParagraph"/>
              <w:spacing w:before="1"/>
              <w:rPr>
                <w:sz w:val="18"/>
              </w:rPr>
            </w:pPr>
            <w:r>
              <w:rPr>
                <w:sz w:val="18"/>
              </w:rPr>
              <w:t>15</w:t>
            </w:r>
          </w:p>
        </w:tc>
        <w:tc>
          <w:tcPr>
            <w:tcW w:w="3150" w:type="dxa"/>
          </w:tcPr>
          <w:p w:rsidR="005502EF" w:rsidP="00896249" w:rsidRDefault="005502EF" w14:paraId="6EB9D496" w14:textId="77777777">
            <w:pPr>
              <w:pStyle w:val="TableParagraph"/>
              <w:spacing w:before="1"/>
              <w:rPr>
                <w:sz w:val="18"/>
              </w:rPr>
            </w:pPr>
            <w:r>
              <w:rPr>
                <w:sz w:val="18"/>
              </w:rPr>
              <w:t>27</w:t>
            </w:r>
          </w:p>
        </w:tc>
      </w:tr>
      <w:tr w:rsidR="005502EF" w:rsidTr="00C95057" w14:paraId="648A3E1E" w14:textId="77777777">
        <w:trPr>
          <w:trHeight w:val="220"/>
        </w:trPr>
        <w:tc>
          <w:tcPr>
            <w:tcW w:w="3150" w:type="dxa"/>
          </w:tcPr>
          <w:p w:rsidR="005502EF" w:rsidP="00896249" w:rsidRDefault="005502EF" w14:paraId="0467D452" w14:textId="77777777">
            <w:pPr>
              <w:pStyle w:val="TableParagraph"/>
              <w:spacing w:before="1"/>
              <w:ind w:left="198" w:right="192"/>
              <w:jc w:val="center"/>
              <w:rPr>
                <w:sz w:val="18"/>
              </w:rPr>
            </w:pPr>
            <w:r>
              <w:rPr>
                <w:sz w:val="18"/>
              </w:rPr>
              <w:t>41</w:t>
            </w:r>
          </w:p>
        </w:tc>
        <w:tc>
          <w:tcPr>
            <w:tcW w:w="3060" w:type="dxa"/>
          </w:tcPr>
          <w:p w:rsidR="005502EF" w:rsidP="00896249" w:rsidRDefault="005502EF" w14:paraId="1E48FB33" w14:textId="77777777">
            <w:pPr>
              <w:pStyle w:val="TableParagraph"/>
              <w:spacing w:before="1"/>
              <w:rPr>
                <w:sz w:val="18"/>
              </w:rPr>
            </w:pPr>
            <w:r>
              <w:rPr>
                <w:sz w:val="18"/>
              </w:rPr>
              <w:t>15</w:t>
            </w:r>
          </w:p>
        </w:tc>
        <w:tc>
          <w:tcPr>
            <w:tcW w:w="3150" w:type="dxa"/>
          </w:tcPr>
          <w:p w:rsidR="005502EF" w:rsidP="00896249" w:rsidRDefault="005502EF" w14:paraId="70D989D9" w14:textId="77777777">
            <w:pPr>
              <w:pStyle w:val="TableParagraph"/>
              <w:spacing w:before="1"/>
              <w:rPr>
                <w:sz w:val="18"/>
              </w:rPr>
            </w:pPr>
            <w:r>
              <w:rPr>
                <w:sz w:val="18"/>
              </w:rPr>
              <w:t>27</w:t>
            </w:r>
          </w:p>
        </w:tc>
      </w:tr>
      <w:tr w:rsidR="005502EF" w:rsidTr="00C95057" w14:paraId="58BE9B60" w14:textId="77777777">
        <w:trPr>
          <w:trHeight w:val="218"/>
        </w:trPr>
        <w:tc>
          <w:tcPr>
            <w:tcW w:w="3150" w:type="dxa"/>
          </w:tcPr>
          <w:p w:rsidR="005502EF" w:rsidP="00896249" w:rsidRDefault="005502EF" w14:paraId="267E0182" w14:textId="77777777">
            <w:pPr>
              <w:pStyle w:val="TableParagraph"/>
              <w:spacing w:line="198" w:lineRule="exact"/>
              <w:ind w:left="198" w:right="192"/>
              <w:jc w:val="center"/>
              <w:rPr>
                <w:sz w:val="18"/>
              </w:rPr>
            </w:pPr>
            <w:r>
              <w:rPr>
                <w:sz w:val="18"/>
              </w:rPr>
              <w:t>42</w:t>
            </w:r>
          </w:p>
        </w:tc>
        <w:tc>
          <w:tcPr>
            <w:tcW w:w="3060" w:type="dxa"/>
          </w:tcPr>
          <w:p w:rsidR="005502EF" w:rsidP="00896249" w:rsidRDefault="005502EF" w14:paraId="4B0C8E53" w14:textId="77777777">
            <w:pPr>
              <w:pStyle w:val="TableParagraph"/>
              <w:spacing w:line="198" w:lineRule="exact"/>
              <w:rPr>
                <w:sz w:val="18"/>
              </w:rPr>
            </w:pPr>
            <w:r>
              <w:rPr>
                <w:sz w:val="18"/>
              </w:rPr>
              <w:t>16</w:t>
            </w:r>
          </w:p>
        </w:tc>
        <w:tc>
          <w:tcPr>
            <w:tcW w:w="3150" w:type="dxa"/>
          </w:tcPr>
          <w:p w:rsidR="005502EF" w:rsidP="00896249" w:rsidRDefault="005502EF" w14:paraId="3BBCE589" w14:textId="77777777">
            <w:pPr>
              <w:pStyle w:val="TableParagraph"/>
              <w:spacing w:line="198" w:lineRule="exact"/>
              <w:rPr>
                <w:sz w:val="18"/>
              </w:rPr>
            </w:pPr>
            <w:r>
              <w:rPr>
                <w:sz w:val="18"/>
              </w:rPr>
              <w:t>28</w:t>
            </w:r>
          </w:p>
        </w:tc>
      </w:tr>
      <w:tr w:rsidR="005502EF" w:rsidTr="00C95057" w14:paraId="09E9323C" w14:textId="77777777">
        <w:trPr>
          <w:trHeight w:val="220"/>
        </w:trPr>
        <w:tc>
          <w:tcPr>
            <w:tcW w:w="3150" w:type="dxa"/>
          </w:tcPr>
          <w:p w:rsidR="005502EF" w:rsidP="00896249" w:rsidRDefault="005502EF" w14:paraId="235B8D37" w14:textId="77777777">
            <w:pPr>
              <w:pStyle w:val="TableParagraph"/>
              <w:spacing w:before="1"/>
              <w:ind w:left="198" w:right="192"/>
              <w:jc w:val="center"/>
              <w:rPr>
                <w:sz w:val="18"/>
              </w:rPr>
            </w:pPr>
            <w:r>
              <w:rPr>
                <w:sz w:val="18"/>
              </w:rPr>
              <w:t>43</w:t>
            </w:r>
          </w:p>
        </w:tc>
        <w:tc>
          <w:tcPr>
            <w:tcW w:w="3060" w:type="dxa"/>
          </w:tcPr>
          <w:p w:rsidR="005502EF" w:rsidP="00896249" w:rsidRDefault="005502EF" w14:paraId="0A453A92" w14:textId="77777777">
            <w:pPr>
              <w:pStyle w:val="TableParagraph"/>
              <w:spacing w:before="1"/>
              <w:rPr>
                <w:sz w:val="18"/>
              </w:rPr>
            </w:pPr>
            <w:r>
              <w:rPr>
                <w:sz w:val="18"/>
              </w:rPr>
              <w:t>16</w:t>
            </w:r>
          </w:p>
        </w:tc>
        <w:tc>
          <w:tcPr>
            <w:tcW w:w="3150" w:type="dxa"/>
          </w:tcPr>
          <w:p w:rsidR="005502EF" w:rsidP="00896249" w:rsidRDefault="005502EF" w14:paraId="1CE4A060" w14:textId="77777777">
            <w:pPr>
              <w:pStyle w:val="TableParagraph"/>
              <w:spacing w:before="1"/>
              <w:rPr>
                <w:sz w:val="18"/>
              </w:rPr>
            </w:pPr>
            <w:r>
              <w:rPr>
                <w:sz w:val="18"/>
              </w:rPr>
              <w:t>28</w:t>
            </w:r>
          </w:p>
        </w:tc>
      </w:tr>
      <w:tr w:rsidR="005502EF" w:rsidTr="00C95057" w14:paraId="08499EE2" w14:textId="77777777">
        <w:trPr>
          <w:trHeight w:val="220"/>
        </w:trPr>
        <w:tc>
          <w:tcPr>
            <w:tcW w:w="3150" w:type="dxa"/>
          </w:tcPr>
          <w:p w:rsidR="005502EF" w:rsidP="00896249" w:rsidRDefault="005502EF" w14:paraId="5238D37B" w14:textId="77777777">
            <w:pPr>
              <w:pStyle w:val="TableParagraph"/>
              <w:spacing w:before="1"/>
              <w:ind w:left="198" w:right="192"/>
              <w:jc w:val="center"/>
              <w:rPr>
                <w:sz w:val="18"/>
              </w:rPr>
            </w:pPr>
            <w:r>
              <w:rPr>
                <w:sz w:val="18"/>
              </w:rPr>
              <w:t>44</w:t>
            </w:r>
          </w:p>
        </w:tc>
        <w:tc>
          <w:tcPr>
            <w:tcW w:w="3060" w:type="dxa"/>
          </w:tcPr>
          <w:p w:rsidR="005502EF" w:rsidP="00896249" w:rsidRDefault="005502EF" w14:paraId="6915EB8D" w14:textId="77777777">
            <w:pPr>
              <w:pStyle w:val="TableParagraph"/>
              <w:spacing w:before="1"/>
              <w:rPr>
                <w:sz w:val="18"/>
              </w:rPr>
            </w:pPr>
            <w:r>
              <w:rPr>
                <w:sz w:val="18"/>
              </w:rPr>
              <w:t>17</w:t>
            </w:r>
          </w:p>
        </w:tc>
        <w:tc>
          <w:tcPr>
            <w:tcW w:w="3150" w:type="dxa"/>
          </w:tcPr>
          <w:p w:rsidR="005502EF" w:rsidP="00896249" w:rsidRDefault="005502EF" w14:paraId="08FA6036" w14:textId="77777777">
            <w:pPr>
              <w:pStyle w:val="TableParagraph"/>
              <w:spacing w:before="1"/>
              <w:rPr>
                <w:sz w:val="18"/>
              </w:rPr>
            </w:pPr>
            <w:r>
              <w:rPr>
                <w:sz w:val="18"/>
              </w:rPr>
              <w:t>29</w:t>
            </w:r>
          </w:p>
        </w:tc>
      </w:tr>
      <w:tr w:rsidR="005502EF" w:rsidTr="00C95057" w14:paraId="7EE68424" w14:textId="77777777">
        <w:trPr>
          <w:trHeight w:val="220"/>
        </w:trPr>
        <w:tc>
          <w:tcPr>
            <w:tcW w:w="3150" w:type="dxa"/>
          </w:tcPr>
          <w:p w:rsidR="005502EF" w:rsidP="00896249" w:rsidRDefault="005502EF" w14:paraId="0B60FE79" w14:textId="77777777">
            <w:pPr>
              <w:pStyle w:val="TableParagraph"/>
              <w:spacing w:before="1"/>
              <w:ind w:left="198" w:right="192"/>
              <w:jc w:val="center"/>
              <w:rPr>
                <w:sz w:val="18"/>
              </w:rPr>
            </w:pPr>
            <w:r>
              <w:rPr>
                <w:sz w:val="18"/>
              </w:rPr>
              <w:t>45</w:t>
            </w:r>
          </w:p>
        </w:tc>
        <w:tc>
          <w:tcPr>
            <w:tcW w:w="3060" w:type="dxa"/>
          </w:tcPr>
          <w:p w:rsidR="005502EF" w:rsidP="00896249" w:rsidRDefault="005502EF" w14:paraId="230F2E8B" w14:textId="77777777">
            <w:pPr>
              <w:pStyle w:val="TableParagraph"/>
              <w:spacing w:before="1"/>
              <w:rPr>
                <w:sz w:val="18"/>
              </w:rPr>
            </w:pPr>
            <w:r>
              <w:rPr>
                <w:sz w:val="18"/>
              </w:rPr>
              <w:t>17</w:t>
            </w:r>
          </w:p>
        </w:tc>
        <w:tc>
          <w:tcPr>
            <w:tcW w:w="3150" w:type="dxa"/>
          </w:tcPr>
          <w:p w:rsidR="005502EF" w:rsidP="00896249" w:rsidRDefault="005502EF" w14:paraId="18794205" w14:textId="77777777">
            <w:pPr>
              <w:pStyle w:val="TableParagraph"/>
              <w:spacing w:before="1"/>
              <w:rPr>
                <w:sz w:val="18"/>
              </w:rPr>
            </w:pPr>
            <w:r>
              <w:rPr>
                <w:sz w:val="18"/>
              </w:rPr>
              <w:t>30</w:t>
            </w:r>
          </w:p>
        </w:tc>
      </w:tr>
      <w:tr w:rsidR="005502EF" w:rsidTr="00C95057" w14:paraId="1B369750" w14:textId="77777777">
        <w:trPr>
          <w:trHeight w:val="217"/>
        </w:trPr>
        <w:tc>
          <w:tcPr>
            <w:tcW w:w="3150" w:type="dxa"/>
          </w:tcPr>
          <w:p w:rsidR="005502EF" w:rsidP="00896249" w:rsidRDefault="005502EF" w14:paraId="6C686079" w14:textId="77777777">
            <w:pPr>
              <w:pStyle w:val="TableParagraph"/>
              <w:spacing w:line="198" w:lineRule="exact"/>
              <w:ind w:left="198" w:right="192"/>
              <w:jc w:val="center"/>
              <w:rPr>
                <w:sz w:val="18"/>
              </w:rPr>
            </w:pPr>
            <w:r>
              <w:rPr>
                <w:sz w:val="18"/>
              </w:rPr>
              <w:t>46</w:t>
            </w:r>
          </w:p>
        </w:tc>
        <w:tc>
          <w:tcPr>
            <w:tcW w:w="3060" w:type="dxa"/>
          </w:tcPr>
          <w:p w:rsidR="005502EF" w:rsidP="00896249" w:rsidRDefault="005502EF" w14:paraId="7B49E47C" w14:textId="77777777">
            <w:pPr>
              <w:pStyle w:val="TableParagraph"/>
              <w:spacing w:line="198" w:lineRule="exact"/>
              <w:rPr>
                <w:sz w:val="18"/>
              </w:rPr>
            </w:pPr>
            <w:r>
              <w:rPr>
                <w:sz w:val="18"/>
              </w:rPr>
              <w:t>17</w:t>
            </w:r>
          </w:p>
        </w:tc>
        <w:tc>
          <w:tcPr>
            <w:tcW w:w="3150" w:type="dxa"/>
          </w:tcPr>
          <w:p w:rsidR="005502EF" w:rsidP="00896249" w:rsidRDefault="005502EF" w14:paraId="5CCF63DA" w14:textId="77777777">
            <w:pPr>
              <w:pStyle w:val="TableParagraph"/>
              <w:spacing w:line="198" w:lineRule="exact"/>
              <w:rPr>
                <w:sz w:val="18"/>
              </w:rPr>
            </w:pPr>
            <w:r>
              <w:rPr>
                <w:sz w:val="18"/>
              </w:rPr>
              <w:t>31</w:t>
            </w:r>
          </w:p>
        </w:tc>
      </w:tr>
      <w:tr w:rsidR="005502EF" w:rsidTr="00C95057" w14:paraId="0E096B5D" w14:textId="77777777">
        <w:trPr>
          <w:trHeight w:val="220"/>
        </w:trPr>
        <w:tc>
          <w:tcPr>
            <w:tcW w:w="3150" w:type="dxa"/>
          </w:tcPr>
          <w:p w:rsidR="005502EF" w:rsidP="00896249" w:rsidRDefault="005502EF" w14:paraId="185787DF" w14:textId="77777777">
            <w:pPr>
              <w:pStyle w:val="TableParagraph"/>
              <w:spacing w:before="1"/>
              <w:ind w:left="198" w:right="192"/>
              <w:jc w:val="center"/>
              <w:rPr>
                <w:sz w:val="18"/>
              </w:rPr>
            </w:pPr>
            <w:r>
              <w:rPr>
                <w:sz w:val="18"/>
              </w:rPr>
              <w:t>47</w:t>
            </w:r>
          </w:p>
        </w:tc>
        <w:tc>
          <w:tcPr>
            <w:tcW w:w="3060" w:type="dxa"/>
          </w:tcPr>
          <w:p w:rsidR="005502EF" w:rsidP="00896249" w:rsidRDefault="005502EF" w14:paraId="71042524" w14:textId="77777777">
            <w:pPr>
              <w:pStyle w:val="TableParagraph"/>
              <w:spacing w:before="1"/>
              <w:rPr>
                <w:sz w:val="18"/>
              </w:rPr>
            </w:pPr>
            <w:r>
              <w:rPr>
                <w:sz w:val="18"/>
              </w:rPr>
              <w:t>18</w:t>
            </w:r>
          </w:p>
        </w:tc>
        <w:tc>
          <w:tcPr>
            <w:tcW w:w="3150" w:type="dxa"/>
          </w:tcPr>
          <w:p w:rsidR="005502EF" w:rsidP="00896249" w:rsidRDefault="005502EF" w14:paraId="4711B995" w14:textId="77777777">
            <w:pPr>
              <w:pStyle w:val="TableParagraph"/>
              <w:spacing w:before="1"/>
              <w:rPr>
                <w:sz w:val="18"/>
              </w:rPr>
            </w:pPr>
            <w:r>
              <w:rPr>
                <w:sz w:val="18"/>
              </w:rPr>
              <w:t>31</w:t>
            </w:r>
          </w:p>
        </w:tc>
      </w:tr>
      <w:tr w:rsidR="005502EF" w:rsidTr="00C95057" w14:paraId="5E2E1C7E" w14:textId="77777777">
        <w:trPr>
          <w:trHeight w:val="220"/>
        </w:trPr>
        <w:tc>
          <w:tcPr>
            <w:tcW w:w="3150" w:type="dxa"/>
          </w:tcPr>
          <w:p w:rsidR="005502EF" w:rsidP="00896249" w:rsidRDefault="005502EF" w14:paraId="1A688749" w14:textId="77777777">
            <w:pPr>
              <w:pStyle w:val="TableParagraph"/>
              <w:spacing w:before="1"/>
              <w:ind w:left="198" w:right="192"/>
              <w:jc w:val="center"/>
              <w:rPr>
                <w:sz w:val="18"/>
              </w:rPr>
            </w:pPr>
            <w:r>
              <w:rPr>
                <w:sz w:val="18"/>
              </w:rPr>
              <w:t>48</w:t>
            </w:r>
          </w:p>
        </w:tc>
        <w:tc>
          <w:tcPr>
            <w:tcW w:w="3060" w:type="dxa"/>
          </w:tcPr>
          <w:p w:rsidR="005502EF" w:rsidP="00896249" w:rsidRDefault="005502EF" w14:paraId="371AAD59" w14:textId="77777777">
            <w:pPr>
              <w:pStyle w:val="TableParagraph"/>
              <w:spacing w:before="1"/>
              <w:rPr>
                <w:sz w:val="18"/>
              </w:rPr>
            </w:pPr>
            <w:r>
              <w:rPr>
                <w:sz w:val="18"/>
              </w:rPr>
              <w:t>18</w:t>
            </w:r>
          </w:p>
        </w:tc>
        <w:tc>
          <w:tcPr>
            <w:tcW w:w="3150" w:type="dxa"/>
          </w:tcPr>
          <w:p w:rsidR="005502EF" w:rsidP="00896249" w:rsidRDefault="005502EF" w14:paraId="15790128" w14:textId="77777777">
            <w:pPr>
              <w:pStyle w:val="TableParagraph"/>
              <w:spacing w:before="1"/>
              <w:rPr>
                <w:sz w:val="18"/>
              </w:rPr>
            </w:pPr>
            <w:r>
              <w:rPr>
                <w:sz w:val="18"/>
              </w:rPr>
              <w:t>32</w:t>
            </w:r>
          </w:p>
        </w:tc>
      </w:tr>
      <w:tr w:rsidR="005502EF" w:rsidTr="00C95057" w14:paraId="464FCBC0" w14:textId="77777777">
        <w:trPr>
          <w:trHeight w:val="217"/>
        </w:trPr>
        <w:tc>
          <w:tcPr>
            <w:tcW w:w="3150" w:type="dxa"/>
          </w:tcPr>
          <w:p w:rsidR="005502EF" w:rsidP="00896249" w:rsidRDefault="005502EF" w14:paraId="2A07FA1F" w14:textId="77777777">
            <w:pPr>
              <w:pStyle w:val="TableParagraph"/>
              <w:spacing w:line="198" w:lineRule="exact"/>
              <w:ind w:left="198" w:right="192"/>
              <w:jc w:val="center"/>
              <w:rPr>
                <w:sz w:val="18"/>
              </w:rPr>
            </w:pPr>
            <w:r>
              <w:rPr>
                <w:sz w:val="18"/>
              </w:rPr>
              <w:t>49</w:t>
            </w:r>
          </w:p>
        </w:tc>
        <w:tc>
          <w:tcPr>
            <w:tcW w:w="3060" w:type="dxa"/>
          </w:tcPr>
          <w:p w:rsidR="005502EF" w:rsidP="00896249" w:rsidRDefault="005502EF" w14:paraId="0F1343C4" w14:textId="77777777">
            <w:pPr>
              <w:pStyle w:val="TableParagraph"/>
              <w:spacing w:line="198" w:lineRule="exact"/>
              <w:rPr>
                <w:sz w:val="18"/>
              </w:rPr>
            </w:pPr>
            <w:r>
              <w:rPr>
                <w:sz w:val="18"/>
              </w:rPr>
              <w:t>19</w:t>
            </w:r>
          </w:p>
        </w:tc>
        <w:tc>
          <w:tcPr>
            <w:tcW w:w="3150" w:type="dxa"/>
          </w:tcPr>
          <w:p w:rsidR="005502EF" w:rsidP="00896249" w:rsidRDefault="005502EF" w14:paraId="711B7B22" w14:textId="77777777">
            <w:pPr>
              <w:pStyle w:val="TableParagraph"/>
              <w:spacing w:line="198" w:lineRule="exact"/>
              <w:rPr>
                <w:sz w:val="18"/>
              </w:rPr>
            </w:pPr>
            <w:r>
              <w:rPr>
                <w:sz w:val="18"/>
              </w:rPr>
              <w:t>32</w:t>
            </w:r>
          </w:p>
        </w:tc>
      </w:tr>
      <w:tr w:rsidR="005502EF" w:rsidTr="00C95057" w14:paraId="2001883D" w14:textId="77777777">
        <w:trPr>
          <w:trHeight w:val="220"/>
        </w:trPr>
        <w:tc>
          <w:tcPr>
            <w:tcW w:w="3150" w:type="dxa"/>
          </w:tcPr>
          <w:p w:rsidR="005502EF" w:rsidP="00896249" w:rsidRDefault="005502EF" w14:paraId="7E485D16" w14:textId="77777777">
            <w:pPr>
              <w:pStyle w:val="TableParagraph"/>
              <w:spacing w:before="1"/>
              <w:ind w:left="198" w:right="192"/>
              <w:jc w:val="center"/>
              <w:rPr>
                <w:sz w:val="18"/>
              </w:rPr>
            </w:pPr>
            <w:r>
              <w:rPr>
                <w:sz w:val="18"/>
              </w:rPr>
              <w:t>50</w:t>
            </w:r>
          </w:p>
        </w:tc>
        <w:tc>
          <w:tcPr>
            <w:tcW w:w="3060" w:type="dxa"/>
          </w:tcPr>
          <w:p w:rsidR="005502EF" w:rsidP="00896249" w:rsidRDefault="005502EF" w14:paraId="39281B1D" w14:textId="77777777">
            <w:pPr>
              <w:pStyle w:val="TableParagraph"/>
              <w:spacing w:before="1"/>
              <w:rPr>
                <w:sz w:val="18"/>
              </w:rPr>
            </w:pPr>
            <w:r>
              <w:rPr>
                <w:sz w:val="18"/>
              </w:rPr>
              <w:t>19</w:t>
            </w:r>
          </w:p>
        </w:tc>
        <w:tc>
          <w:tcPr>
            <w:tcW w:w="3150" w:type="dxa"/>
          </w:tcPr>
          <w:p w:rsidR="005502EF" w:rsidP="00896249" w:rsidRDefault="005502EF" w14:paraId="52A506C5" w14:textId="77777777">
            <w:pPr>
              <w:pStyle w:val="TableParagraph"/>
              <w:spacing w:before="1"/>
              <w:rPr>
                <w:sz w:val="18"/>
              </w:rPr>
            </w:pPr>
            <w:r>
              <w:rPr>
                <w:sz w:val="18"/>
              </w:rPr>
              <w:t>33</w:t>
            </w:r>
          </w:p>
        </w:tc>
      </w:tr>
    </w:tbl>
    <w:p w:rsidRPr="00084262" w:rsidR="005502EF" w:rsidP="003F084C" w:rsidRDefault="003F084C" w14:paraId="7E6C3AB6" w14:textId="3FC0F80F">
      <w:pPr>
        <w:spacing w:before="160" w:line="273" w:lineRule="auto"/>
        <w:rPr>
          <w:sz w:val="20"/>
        </w:rPr>
      </w:pPr>
      <w:r>
        <w:rPr>
          <w:sz w:val="20"/>
        </w:rPr>
        <w:t xml:space="preserve">This table is adapted from the calculations in </w:t>
      </w:r>
      <w:proofErr w:type="spellStart"/>
      <w:r w:rsidRPr="003F084C">
        <w:rPr>
          <w:sz w:val="20"/>
        </w:rPr>
        <w:t>Swed</w:t>
      </w:r>
      <w:proofErr w:type="spellEnd"/>
      <w:r w:rsidRPr="003F084C">
        <w:rPr>
          <w:sz w:val="20"/>
        </w:rPr>
        <w:t xml:space="preserve"> FS, </w:t>
      </w:r>
      <w:proofErr w:type="spellStart"/>
      <w:r w:rsidRPr="003F084C">
        <w:rPr>
          <w:sz w:val="20"/>
        </w:rPr>
        <w:t>Eisenhart</w:t>
      </w:r>
      <w:proofErr w:type="spellEnd"/>
      <w:r w:rsidRPr="003F084C">
        <w:rPr>
          <w:sz w:val="20"/>
        </w:rPr>
        <w:t xml:space="preserve"> C. </w:t>
      </w:r>
      <w:r w:rsidR="00B80794">
        <w:rPr>
          <w:sz w:val="20"/>
        </w:rPr>
        <w:t>“</w:t>
      </w:r>
      <w:r w:rsidRPr="003F084C">
        <w:rPr>
          <w:sz w:val="20"/>
        </w:rPr>
        <w:t>Tables for testing randomness of grouping in</w:t>
      </w:r>
      <w:r w:rsidR="00B80794">
        <w:rPr>
          <w:sz w:val="20"/>
        </w:rPr>
        <w:t xml:space="preserve"> </w:t>
      </w:r>
      <w:r w:rsidRPr="003F084C">
        <w:rPr>
          <w:sz w:val="20"/>
        </w:rPr>
        <w:t>a sequence of alternatives.</w:t>
      </w:r>
      <w:r w:rsidR="00B80794">
        <w:rPr>
          <w:sz w:val="20"/>
        </w:rPr>
        <w:t>”</w:t>
      </w:r>
      <w:r w:rsidRPr="003F084C">
        <w:rPr>
          <w:sz w:val="20"/>
        </w:rPr>
        <w:t xml:space="preserve"> Ann Math Stat 1943;</w:t>
      </w:r>
      <w:r w:rsidR="008D23B3">
        <w:rPr>
          <w:sz w:val="20"/>
        </w:rPr>
        <w:t xml:space="preserve"> </w:t>
      </w:r>
      <w:r w:rsidRPr="003F084C">
        <w:rPr>
          <w:sz w:val="20"/>
        </w:rPr>
        <w:t>14:66</w:t>
      </w:r>
      <w:r w:rsidR="008D23B3">
        <w:rPr>
          <w:sz w:val="20"/>
        </w:rPr>
        <w:t>-</w:t>
      </w:r>
      <w:r w:rsidRPr="003F084C">
        <w:rPr>
          <w:sz w:val="20"/>
        </w:rPr>
        <w:t>87.</w:t>
      </w:r>
      <w:r w:rsidR="008D23B3">
        <w:rPr>
          <w:sz w:val="20"/>
        </w:rPr>
        <w:t xml:space="preserve"> This table also appears in</w:t>
      </w:r>
      <w:r w:rsidR="005502EF">
        <w:rPr>
          <w:sz w:val="20"/>
        </w:rPr>
        <w:t xml:space="preserve"> </w:t>
      </w:r>
      <w:r w:rsidR="005502EF">
        <w:rPr>
          <w:i/>
          <w:sz w:val="20"/>
        </w:rPr>
        <w:t>Provost L, Murray S. The Data Guide: Learning from Data to Improve Health Care. Associates in Process Improvement and Corporate Transformation Concepts; 2010</w:t>
      </w:r>
      <w:r w:rsidR="005502EF">
        <w:rPr>
          <w:sz w:val="20"/>
        </w:rPr>
        <w:t>.</w:t>
      </w:r>
    </w:p>
    <w:sectPr w:rsidRPr="00084262" w:rsidR="005502EF" w:rsidSect="005C6E07">
      <w:headerReference w:type="even" r:id="rId23"/>
      <w:headerReference w:type="default" r:id="rId24"/>
      <w:footerReference w:type="even" r:id="rId25"/>
      <w:footerReference w:type="default" r:id="rId26"/>
      <w:headerReference w:type="first" r:id="rId27"/>
      <w:footerReference w:type="first" r:id="rId28"/>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44D" w:rsidP="00877E87" w:rsidRDefault="004A444D" w14:paraId="386AD343" w14:textId="77777777">
      <w:pPr>
        <w:spacing w:after="0" w:line="240" w:lineRule="auto"/>
      </w:pPr>
      <w:r>
        <w:separator/>
      </w:r>
    </w:p>
  </w:endnote>
  <w:endnote w:type="continuationSeparator" w:id="0">
    <w:p w:rsidR="004A444D" w:rsidP="00877E87" w:rsidRDefault="004A444D" w14:paraId="6EB257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93B" w:rsidRDefault="008F493B" w14:paraId="673A9C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EndPr/>
    <w:sdtContent>
      <w:sdt>
        <w:sdtPr>
          <w:id w:val="-1256506645"/>
          <w:docPartObj>
            <w:docPartGallery w:val="Page Numbers (Top of Page)"/>
            <w:docPartUnique/>
          </w:docPartObj>
        </w:sdtPr>
        <w:sdtEndPr/>
        <w:sdtContent>
          <w:p w:rsidR="00727C20" w:rsidRDefault="00727C20" w14:paraId="4A63B923" w14:textId="2F8D8D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F493B" w:rsidP="008F493B" w:rsidRDefault="008F493B" w14:paraId="05A2C4D4" w14:textId="77777777">
    <w:pPr>
      <w:pStyle w:val="Footer"/>
      <w:jc w:val="center"/>
      <w:rPr>
        <w:i/>
        <w:iCs/>
        <w:sz w:val="14"/>
        <w:szCs w:val="14"/>
      </w:rPr>
    </w:pPr>
  </w:p>
  <w:p w:rsidRPr="008F493B" w:rsidR="001A6059" w:rsidP="008F493B" w:rsidRDefault="008F493B" w14:paraId="40BDACAA" w14:textId="3C6D78F2">
    <w:pPr>
      <w:pStyle w:val="Footer"/>
      <w:jc w:val="center"/>
      <w:rPr>
        <w:sz w:val="16"/>
        <w:szCs w:val="16"/>
      </w:rPr>
    </w:pPr>
    <w:r w:rsidRPr="00636FAD">
      <w:rPr>
        <w:i/>
        <w:iCs/>
        <w:sz w:val="18"/>
        <w:szCs w:val="18"/>
      </w:rPr>
      <w:t xml:space="preserve">© The Ottawa Hospital, 2022. This is copyrighted material. The Royal College has reproduced this material with permission from The Ottawa Hospital. Should you wish to use this material or reproduce in anyway, </w:t>
    </w:r>
    <w:r w:rsidR="00636FAD">
      <w:rPr>
        <w:i/>
        <w:iCs/>
        <w:sz w:val="18"/>
        <w:szCs w:val="18"/>
      </w:rPr>
      <w:br/>
    </w:r>
    <w:r w:rsidRPr="00636FAD">
      <w:rPr>
        <w:i/>
        <w:iCs/>
        <w:sz w:val="18"/>
        <w:szCs w:val="18"/>
      </w:rPr>
      <w:t xml:space="preserve">please request permission at </w:t>
    </w:r>
    <w:hyperlink w:history="1" r:id="rId1">
      <w:r w:rsidRPr="00636FAD">
        <w:rPr>
          <w:rStyle w:val="Hyperlink"/>
          <w:i/>
          <w:iCs/>
          <w:sz w:val="18"/>
          <w:szCs w:val="18"/>
        </w:rPr>
        <w:t>Quality@toh.ca</w:t>
      </w:r>
    </w:hyperlink>
    <w:r>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44" w:rsidRDefault="005E6F44" w14:paraId="36BBFB3D" w14:textId="3D09C6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8F493B" w:rsidP="008F493B" w:rsidRDefault="008F493B" w14:paraId="23A92AE0" w14:textId="77777777">
    <w:pPr>
      <w:pStyle w:val="Footer"/>
      <w:jc w:val="center"/>
      <w:rPr>
        <w:i/>
        <w:iCs/>
        <w:sz w:val="14"/>
        <w:szCs w:val="14"/>
      </w:rPr>
    </w:pPr>
  </w:p>
  <w:p w:rsidRPr="008F493B" w:rsidR="00915519" w:rsidP="008F493B" w:rsidRDefault="008F493B" w14:paraId="225A7DA4" w14:textId="56B119B2">
    <w:pPr>
      <w:pStyle w:val="Footer"/>
      <w:jc w:val="center"/>
      <w:rPr>
        <w:sz w:val="16"/>
        <w:szCs w:val="16"/>
      </w:rPr>
    </w:pPr>
    <w:r w:rsidRPr="00636FAD">
      <w:rPr>
        <w:i/>
        <w:iCs/>
        <w:sz w:val="18"/>
        <w:szCs w:val="18"/>
      </w:rPr>
      <w:t xml:space="preserve">© The Ottawa Hospital, 2022. This is copyrighted material. The Royal College has reproduced this material with permission from The Ottawa Hospital. Should you wish to use this material or reproduce in anyway, </w:t>
    </w:r>
    <w:r w:rsidR="00636FAD">
      <w:rPr>
        <w:i/>
        <w:iCs/>
        <w:sz w:val="18"/>
        <w:szCs w:val="18"/>
      </w:rPr>
      <w:br/>
    </w:r>
    <w:r w:rsidRPr="00636FAD">
      <w:rPr>
        <w:i/>
        <w:iCs/>
        <w:sz w:val="18"/>
        <w:szCs w:val="18"/>
      </w:rPr>
      <w:t xml:space="preserve">please request permission at </w:t>
    </w:r>
    <w:hyperlink w:history="1" r:id="rId1">
      <w:r w:rsidRPr="00636FAD">
        <w:rPr>
          <w:rStyle w:val="Hyperlink"/>
          <w:i/>
          <w:iCs/>
          <w:sz w:val="18"/>
          <w:szCs w:val="18"/>
        </w:rPr>
        <w:t>Quality@toh.ca</w:t>
      </w:r>
    </w:hyperlink>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44D" w:rsidP="00877E87" w:rsidRDefault="004A444D" w14:paraId="0E460635" w14:textId="77777777">
      <w:pPr>
        <w:spacing w:after="0" w:line="240" w:lineRule="auto"/>
      </w:pPr>
      <w:r>
        <w:separator/>
      </w:r>
    </w:p>
  </w:footnote>
  <w:footnote w:type="continuationSeparator" w:id="0">
    <w:p w:rsidR="004A444D" w:rsidP="00877E87" w:rsidRDefault="004A444D" w14:paraId="62A2CA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93B" w:rsidRDefault="008F493B" w14:paraId="4D7EB3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A6D8D" w:rsidR="005C6E07" w:rsidP="005C6E07" w:rsidRDefault="00F3777A" w14:paraId="504242B5" w14:textId="20FC1CF4">
    <w:pPr>
      <w:pStyle w:val="Header"/>
      <w:jc w:val="right"/>
      <w:rPr>
        <w:color w:val="295D90"/>
      </w:rPr>
    </w:pPr>
    <w:r w:rsidRPr="002A6D8D">
      <w:rPr>
        <w:noProof/>
        <w:color w:val="295D90"/>
      </w:rPr>
      <w:drawing>
        <wp:anchor distT="0" distB="0" distL="114300" distR="114300" simplePos="0" relativeHeight="251661312" behindDoc="0" locked="0" layoutInCell="1" allowOverlap="1" wp14:anchorId="7ABF0632" wp14:editId="62E4168A">
          <wp:simplePos x="0" y="0"/>
          <wp:positionH relativeFrom="margin">
            <wp:align>left</wp:align>
          </wp:positionH>
          <wp:positionV relativeFrom="paragraph">
            <wp:posOffset>-105655</wp:posOffset>
          </wp:positionV>
          <wp:extent cx="3361979" cy="353080"/>
          <wp:effectExtent l="0" t="0" r="0" b="889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404F3C">
      <w:rPr>
        <w:color w:val="295D90"/>
      </w:rPr>
      <w:t>Run Chart</w:t>
    </w:r>
    <w:r w:rsidR="004C703A">
      <w:rPr>
        <w:color w:val="295D90"/>
      </w:rPr>
      <w:t xml:space="preserve"> </w:t>
    </w:r>
    <w:r w:rsidR="00C37321">
      <w:rPr>
        <w:color w:val="295D90"/>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F3008" w:rsidP="00054ADD" w:rsidRDefault="00965B13" w14:paraId="297D5D89" w14:textId="26FB055E">
    <w:pPr>
      <w:pStyle w:val="Header"/>
      <w:jc w:val="right"/>
    </w:pPr>
    <w:r>
      <w:rPr>
        <w:noProof/>
      </w:rPr>
      <w:drawing>
        <wp:anchor distT="0" distB="0" distL="114300" distR="114300" simplePos="0" relativeHeight="251658240" behindDoc="0" locked="0" layoutInCell="1" allowOverlap="1" wp14:anchorId="3AE70207" wp14:editId="63418DC3">
          <wp:simplePos x="0" y="0"/>
          <wp:positionH relativeFrom="margin">
            <wp:align>right</wp:align>
          </wp:positionH>
          <wp:positionV relativeFrom="paragraph">
            <wp:posOffset>-141165</wp:posOffset>
          </wp:positionV>
          <wp:extent cx="3361979" cy="353080"/>
          <wp:effectExtent l="0" t="0" r="0" b="889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7F3008">
      <w:rPr>
        <w:noProof/>
      </w:rPr>
      <w:drawing>
        <wp:anchor distT="0" distB="0" distL="114300" distR="114300" simplePos="0" relativeHeight="251659264" behindDoc="0" locked="0" layoutInCell="1" allowOverlap="1" wp14:anchorId="7B9AD707" wp14:editId="64806A31">
          <wp:simplePos x="0" y="0"/>
          <wp:positionH relativeFrom="column">
            <wp:posOffset>17145</wp:posOffset>
          </wp:positionH>
          <wp:positionV relativeFrom="paragraph">
            <wp:posOffset>-231287</wp:posOffset>
          </wp:positionV>
          <wp:extent cx="2091690" cy="636270"/>
          <wp:effectExtent l="0" t="0" r="0" b="0"/>
          <wp:wrapSquare wrapText="bothSides"/>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2460" r="-1"/>
                  <a:stretch/>
                </pic:blipFill>
                <pic:spPr bwMode="auto">
                  <a:xfrm>
                    <a:off x="0" y="0"/>
                    <a:ext cx="209169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3008" w:rsidP="00054ADD" w:rsidRDefault="007F3008" w14:paraId="2181689D" w14:textId="16517E46">
    <w:pPr>
      <w:pStyle w:val="Header"/>
      <w:jc w:val="right"/>
    </w:pPr>
  </w:p>
  <w:p w:rsidR="000B43B2" w:rsidP="00054ADD" w:rsidRDefault="000B43B2" w14:paraId="584AEAFC" w14:textId="0B669D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A6C"/>
    <w:multiLevelType w:val="hybridMultilevel"/>
    <w:tmpl w:val="30C20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963386"/>
    <w:multiLevelType w:val="hybridMultilevel"/>
    <w:tmpl w:val="CD0608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4B75675"/>
    <w:multiLevelType w:val="hybridMultilevel"/>
    <w:tmpl w:val="DE945B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BD73770"/>
    <w:multiLevelType w:val="hybridMultilevel"/>
    <w:tmpl w:val="BEEE55D2"/>
    <w:lvl w:ilvl="0" w:tplc="37A635AE">
      <w:start w:val="1"/>
      <w:numFmt w:val="decimal"/>
      <w:lvlText w:val="%1."/>
      <w:lvlJc w:val="left"/>
      <w:pPr>
        <w:ind w:left="1580" w:hanging="720"/>
      </w:pPr>
      <w:rPr>
        <w:rFonts w:hint="default" w:ascii="Calibri" w:hAnsi="Calibri" w:eastAsia="Calibri" w:cs="Calibri"/>
        <w:w w:val="100"/>
        <w:sz w:val="22"/>
        <w:szCs w:val="22"/>
        <w:lang w:val="en-US" w:eastAsia="en-US" w:bidi="en-US"/>
      </w:rPr>
    </w:lvl>
    <w:lvl w:ilvl="1" w:tplc="9DD810D0">
      <w:numFmt w:val="bullet"/>
      <w:lvlText w:val=""/>
      <w:lvlJc w:val="left"/>
      <w:pPr>
        <w:ind w:left="2300" w:hanging="720"/>
      </w:pPr>
      <w:rPr>
        <w:rFonts w:hint="default" w:ascii="Symbol" w:hAnsi="Symbol" w:eastAsia="Symbol" w:cs="Symbol"/>
        <w:w w:val="100"/>
        <w:sz w:val="22"/>
        <w:szCs w:val="22"/>
        <w:lang w:val="en-US" w:eastAsia="en-US" w:bidi="en-US"/>
      </w:rPr>
    </w:lvl>
    <w:lvl w:ilvl="2" w:tplc="10090003">
      <w:start w:val="1"/>
      <w:numFmt w:val="bullet"/>
      <w:lvlText w:val="o"/>
      <w:lvlJc w:val="left"/>
      <w:pPr>
        <w:ind w:left="3293" w:hanging="720"/>
      </w:pPr>
      <w:rPr>
        <w:rFonts w:hint="default" w:ascii="Courier New" w:hAnsi="Courier New" w:cs="Courier New"/>
        <w:lang w:val="en-US" w:eastAsia="en-US" w:bidi="en-US"/>
      </w:rPr>
    </w:lvl>
    <w:lvl w:ilvl="3" w:tplc="A9B2A43E">
      <w:numFmt w:val="bullet"/>
      <w:lvlText w:val="•"/>
      <w:lvlJc w:val="left"/>
      <w:pPr>
        <w:ind w:left="4286" w:hanging="720"/>
      </w:pPr>
      <w:rPr>
        <w:rFonts w:hint="default"/>
        <w:lang w:val="en-US" w:eastAsia="en-US" w:bidi="en-US"/>
      </w:rPr>
    </w:lvl>
    <w:lvl w:ilvl="4" w:tplc="6CF8FD88">
      <w:numFmt w:val="bullet"/>
      <w:lvlText w:val="•"/>
      <w:lvlJc w:val="left"/>
      <w:pPr>
        <w:ind w:left="5280" w:hanging="720"/>
      </w:pPr>
      <w:rPr>
        <w:rFonts w:hint="default"/>
        <w:lang w:val="en-US" w:eastAsia="en-US" w:bidi="en-US"/>
      </w:rPr>
    </w:lvl>
    <w:lvl w:ilvl="5" w:tplc="063C82CE">
      <w:numFmt w:val="bullet"/>
      <w:lvlText w:val="•"/>
      <w:lvlJc w:val="left"/>
      <w:pPr>
        <w:ind w:left="6273" w:hanging="720"/>
      </w:pPr>
      <w:rPr>
        <w:rFonts w:hint="default"/>
        <w:lang w:val="en-US" w:eastAsia="en-US" w:bidi="en-US"/>
      </w:rPr>
    </w:lvl>
    <w:lvl w:ilvl="6" w:tplc="7FC074F6">
      <w:numFmt w:val="bullet"/>
      <w:lvlText w:val="•"/>
      <w:lvlJc w:val="left"/>
      <w:pPr>
        <w:ind w:left="7266" w:hanging="720"/>
      </w:pPr>
      <w:rPr>
        <w:rFonts w:hint="default"/>
        <w:lang w:val="en-US" w:eastAsia="en-US" w:bidi="en-US"/>
      </w:rPr>
    </w:lvl>
    <w:lvl w:ilvl="7" w:tplc="7A5A5656">
      <w:numFmt w:val="bullet"/>
      <w:lvlText w:val="•"/>
      <w:lvlJc w:val="left"/>
      <w:pPr>
        <w:ind w:left="8260" w:hanging="720"/>
      </w:pPr>
      <w:rPr>
        <w:rFonts w:hint="default"/>
        <w:lang w:val="en-US" w:eastAsia="en-US" w:bidi="en-US"/>
      </w:rPr>
    </w:lvl>
    <w:lvl w:ilvl="8" w:tplc="8034D5CC">
      <w:numFmt w:val="bullet"/>
      <w:lvlText w:val="•"/>
      <w:lvlJc w:val="left"/>
      <w:pPr>
        <w:ind w:left="9253" w:hanging="720"/>
      </w:pPr>
      <w:rPr>
        <w:rFonts w:hint="default"/>
        <w:lang w:val="en-US" w:eastAsia="en-US" w:bidi="en-US"/>
      </w:rPr>
    </w:lvl>
  </w:abstractNum>
  <w:abstractNum w:abstractNumId="4" w15:restartNumberingAfterBreak="0">
    <w:nsid w:val="25240C1E"/>
    <w:multiLevelType w:val="hybridMultilevel"/>
    <w:tmpl w:val="FFCE18DC"/>
    <w:lvl w:ilvl="0" w:tplc="F702A042">
      <w:start w:val="1"/>
      <w:numFmt w:val="bullet"/>
      <w:lvlText w:val="•"/>
      <w:lvlJc w:val="left"/>
      <w:pPr>
        <w:tabs>
          <w:tab w:val="num" w:pos="720"/>
        </w:tabs>
        <w:ind w:left="720" w:hanging="360"/>
      </w:pPr>
      <w:rPr>
        <w:rFonts w:hint="default" w:ascii="Arial" w:hAnsi="Arial"/>
      </w:rPr>
    </w:lvl>
    <w:lvl w:ilvl="1" w:tplc="A078BAC0" w:tentative="1">
      <w:start w:val="1"/>
      <w:numFmt w:val="bullet"/>
      <w:lvlText w:val="•"/>
      <w:lvlJc w:val="left"/>
      <w:pPr>
        <w:tabs>
          <w:tab w:val="num" w:pos="1440"/>
        </w:tabs>
        <w:ind w:left="1440" w:hanging="360"/>
      </w:pPr>
      <w:rPr>
        <w:rFonts w:hint="default" w:ascii="Arial" w:hAnsi="Arial"/>
      </w:rPr>
    </w:lvl>
    <w:lvl w:ilvl="2" w:tplc="F5CAEB00" w:tentative="1">
      <w:start w:val="1"/>
      <w:numFmt w:val="bullet"/>
      <w:lvlText w:val="•"/>
      <w:lvlJc w:val="left"/>
      <w:pPr>
        <w:tabs>
          <w:tab w:val="num" w:pos="2160"/>
        </w:tabs>
        <w:ind w:left="2160" w:hanging="360"/>
      </w:pPr>
      <w:rPr>
        <w:rFonts w:hint="default" w:ascii="Arial" w:hAnsi="Arial"/>
      </w:rPr>
    </w:lvl>
    <w:lvl w:ilvl="3" w:tplc="F3D622AC" w:tentative="1">
      <w:start w:val="1"/>
      <w:numFmt w:val="bullet"/>
      <w:lvlText w:val="•"/>
      <w:lvlJc w:val="left"/>
      <w:pPr>
        <w:tabs>
          <w:tab w:val="num" w:pos="2880"/>
        </w:tabs>
        <w:ind w:left="2880" w:hanging="360"/>
      </w:pPr>
      <w:rPr>
        <w:rFonts w:hint="default" w:ascii="Arial" w:hAnsi="Arial"/>
      </w:rPr>
    </w:lvl>
    <w:lvl w:ilvl="4" w:tplc="72DA8086" w:tentative="1">
      <w:start w:val="1"/>
      <w:numFmt w:val="bullet"/>
      <w:lvlText w:val="•"/>
      <w:lvlJc w:val="left"/>
      <w:pPr>
        <w:tabs>
          <w:tab w:val="num" w:pos="3600"/>
        </w:tabs>
        <w:ind w:left="3600" w:hanging="360"/>
      </w:pPr>
      <w:rPr>
        <w:rFonts w:hint="default" w:ascii="Arial" w:hAnsi="Arial"/>
      </w:rPr>
    </w:lvl>
    <w:lvl w:ilvl="5" w:tplc="2BC8E894" w:tentative="1">
      <w:start w:val="1"/>
      <w:numFmt w:val="bullet"/>
      <w:lvlText w:val="•"/>
      <w:lvlJc w:val="left"/>
      <w:pPr>
        <w:tabs>
          <w:tab w:val="num" w:pos="4320"/>
        </w:tabs>
        <w:ind w:left="4320" w:hanging="360"/>
      </w:pPr>
      <w:rPr>
        <w:rFonts w:hint="default" w:ascii="Arial" w:hAnsi="Arial"/>
      </w:rPr>
    </w:lvl>
    <w:lvl w:ilvl="6" w:tplc="0FB880F6" w:tentative="1">
      <w:start w:val="1"/>
      <w:numFmt w:val="bullet"/>
      <w:lvlText w:val="•"/>
      <w:lvlJc w:val="left"/>
      <w:pPr>
        <w:tabs>
          <w:tab w:val="num" w:pos="5040"/>
        </w:tabs>
        <w:ind w:left="5040" w:hanging="360"/>
      </w:pPr>
      <w:rPr>
        <w:rFonts w:hint="default" w:ascii="Arial" w:hAnsi="Arial"/>
      </w:rPr>
    </w:lvl>
    <w:lvl w:ilvl="7" w:tplc="E8F494C6" w:tentative="1">
      <w:start w:val="1"/>
      <w:numFmt w:val="bullet"/>
      <w:lvlText w:val="•"/>
      <w:lvlJc w:val="left"/>
      <w:pPr>
        <w:tabs>
          <w:tab w:val="num" w:pos="5760"/>
        </w:tabs>
        <w:ind w:left="5760" w:hanging="360"/>
      </w:pPr>
      <w:rPr>
        <w:rFonts w:hint="default" w:ascii="Arial" w:hAnsi="Arial"/>
      </w:rPr>
    </w:lvl>
    <w:lvl w:ilvl="8" w:tplc="E9B0947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EFB21A1"/>
    <w:multiLevelType w:val="hybridMultilevel"/>
    <w:tmpl w:val="7A4EA1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04B6467"/>
    <w:multiLevelType w:val="hybridMultilevel"/>
    <w:tmpl w:val="E2A0D150"/>
    <w:lvl w:ilvl="0" w:tplc="37A635AE">
      <w:start w:val="1"/>
      <w:numFmt w:val="decimal"/>
      <w:lvlText w:val="%1."/>
      <w:lvlJc w:val="left"/>
      <w:pPr>
        <w:ind w:left="1580" w:hanging="720"/>
      </w:pPr>
      <w:rPr>
        <w:rFonts w:hint="default" w:ascii="Calibri" w:hAnsi="Calibri" w:eastAsia="Calibri" w:cs="Calibri"/>
        <w:w w:val="100"/>
        <w:sz w:val="22"/>
        <w:szCs w:val="22"/>
        <w:lang w:val="en-US" w:eastAsia="en-US" w:bidi="en-US"/>
      </w:rPr>
    </w:lvl>
    <w:lvl w:ilvl="1" w:tplc="9DD810D0">
      <w:numFmt w:val="bullet"/>
      <w:lvlText w:val=""/>
      <w:lvlJc w:val="left"/>
      <w:pPr>
        <w:ind w:left="2300" w:hanging="720"/>
      </w:pPr>
      <w:rPr>
        <w:rFonts w:hint="default" w:ascii="Symbol" w:hAnsi="Symbol" w:eastAsia="Symbol" w:cs="Symbol"/>
        <w:w w:val="100"/>
        <w:sz w:val="22"/>
        <w:szCs w:val="22"/>
        <w:lang w:val="en-US" w:eastAsia="en-US" w:bidi="en-US"/>
      </w:rPr>
    </w:lvl>
    <w:lvl w:ilvl="2" w:tplc="474EF230">
      <w:numFmt w:val="bullet"/>
      <w:lvlText w:val="•"/>
      <w:lvlJc w:val="left"/>
      <w:pPr>
        <w:ind w:left="3293" w:hanging="720"/>
      </w:pPr>
      <w:rPr>
        <w:rFonts w:hint="default"/>
        <w:lang w:val="en-US" w:eastAsia="en-US" w:bidi="en-US"/>
      </w:rPr>
    </w:lvl>
    <w:lvl w:ilvl="3" w:tplc="A9B2A43E">
      <w:numFmt w:val="bullet"/>
      <w:lvlText w:val="•"/>
      <w:lvlJc w:val="left"/>
      <w:pPr>
        <w:ind w:left="4286" w:hanging="720"/>
      </w:pPr>
      <w:rPr>
        <w:rFonts w:hint="default"/>
        <w:lang w:val="en-US" w:eastAsia="en-US" w:bidi="en-US"/>
      </w:rPr>
    </w:lvl>
    <w:lvl w:ilvl="4" w:tplc="6CF8FD88">
      <w:numFmt w:val="bullet"/>
      <w:lvlText w:val="•"/>
      <w:lvlJc w:val="left"/>
      <w:pPr>
        <w:ind w:left="5280" w:hanging="720"/>
      </w:pPr>
      <w:rPr>
        <w:rFonts w:hint="default"/>
        <w:lang w:val="en-US" w:eastAsia="en-US" w:bidi="en-US"/>
      </w:rPr>
    </w:lvl>
    <w:lvl w:ilvl="5" w:tplc="063C82CE">
      <w:numFmt w:val="bullet"/>
      <w:lvlText w:val="•"/>
      <w:lvlJc w:val="left"/>
      <w:pPr>
        <w:ind w:left="6273" w:hanging="720"/>
      </w:pPr>
      <w:rPr>
        <w:rFonts w:hint="default"/>
        <w:lang w:val="en-US" w:eastAsia="en-US" w:bidi="en-US"/>
      </w:rPr>
    </w:lvl>
    <w:lvl w:ilvl="6" w:tplc="7FC074F6">
      <w:numFmt w:val="bullet"/>
      <w:lvlText w:val="•"/>
      <w:lvlJc w:val="left"/>
      <w:pPr>
        <w:ind w:left="7266" w:hanging="720"/>
      </w:pPr>
      <w:rPr>
        <w:rFonts w:hint="default"/>
        <w:lang w:val="en-US" w:eastAsia="en-US" w:bidi="en-US"/>
      </w:rPr>
    </w:lvl>
    <w:lvl w:ilvl="7" w:tplc="7A5A5656">
      <w:numFmt w:val="bullet"/>
      <w:lvlText w:val="•"/>
      <w:lvlJc w:val="left"/>
      <w:pPr>
        <w:ind w:left="8260" w:hanging="720"/>
      </w:pPr>
      <w:rPr>
        <w:rFonts w:hint="default"/>
        <w:lang w:val="en-US" w:eastAsia="en-US" w:bidi="en-US"/>
      </w:rPr>
    </w:lvl>
    <w:lvl w:ilvl="8" w:tplc="8034D5CC">
      <w:numFmt w:val="bullet"/>
      <w:lvlText w:val="•"/>
      <w:lvlJc w:val="left"/>
      <w:pPr>
        <w:ind w:left="9253" w:hanging="720"/>
      </w:pPr>
      <w:rPr>
        <w:rFonts w:hint="default"/>
        <w:lang w:val="en-US" w:eastAsia="en-US" w:bidi="en-US"/>
      </w:rPr>
    </w:lvl>
  </w:abstractNum>
  <w:abstractNum w:abstractNumId="7" w15:restartNumberingAfterBreak="0">
    <w:nsid w:val="324D65F2"/>
    <w:multiLevelType w:val="hybridMultilevel"/>
    <w:tmpl w:val="FB7EA666"/>
    <w:lvl w:ilvl="0" w:tplc="37A635AE">
      <w:start w:val="1"/>
      <w:numFmt w:val="decimal"/>
      <w:lvlText w:val="%1."/>
      <w:lvlJc w:val="left"/>
      <w:pPr>
        <w:ind w:left="1580" w:hanging="720"/>
      </w:pPr>
      <w:rPr>
        <w:rFonts w:hint="default" w:ascii="Calibri" w:hAnsi="Calibri" w:eastAsia="Calibri" w:cs="Calibri"/>
        <w:w w:val="100"/>
        <w:sz w:val="22"/>
        <w:szCs w:val="22"/>
        <w:lang w:val="en-US" w:eastAsia="en-US" w:bidi="en-US"/>
      </w:rPr>
    </w:lvl>
    <w:lvl w:ilvl="1" w:tplc="9DD810D0">
      <w:numFmt w:val="bullet"/>
      <w:lvlText w:val=""/>
      <w:lvlJc w:val="left"/>
      <w:pPr>
        <w:ind w:left="2300" w:hanging="720"/>
      </w:pPr>
      <w:rPr>
        <w:rFonts w:hint="default" w:ascii="Symbol" w:hAnsi="Symbol" w:eastAsia="Symbol" w:cs="Symbol"/>
        <w:w w:val="100"/>
        <w:sz w:val="22"/>
        <w:szCs w:val="22"/>
        <w:lang w:val="en-US" w:eastAsia="en-US" w:bidi="en-US"/>
      </w:rPr>
    </w:lvl>
    <w:lvl w:ilvl="2" w:tplc="474EF230">
      <w:numFmt w:val="bullet"/>
      <w:lvlText w:val="•"/>
      <w:lvlJc w:val="left"/>
      <w:pPr>
        <w:ind w:left="3293" w:hanging="720"/>
      </w:pPr>
      <w:rPr>
        <w:rFonts w:hint="default"/>
        <w:lang w:val="en-US" w:eastAsia="en-US" w:bidi="en-US"/>
      </w:rPr>
    </w:lvl>
    <w:lvl w:ilvl="3" w:tplc="A9B2A43E">
      <w:numFmt w:val="bullet"/>
      <w:lvlText w:val="•"/>
      <w:lvlJc w:val="left"/>
      <w:pPr>
        <w:ind w:left="4286" w:hanging="720"/>
      </w:pPr>
      <w:rPr>
        <w:rFonts w:hint="default"/>
        <w:lang w:val="en-US" w:eastAsia="en-US" w:bidi="en-US"/>
      </w:rPr>
    </w:lvl>
    <w:lvl w:ilvl="4" w:tplc="6CF8FD88">
      <w:numFmt w:val="bullet"/>
      <w:lvlText w:val="•"/>
      <w:lvlJc w:val="left"/>
      <w:pPr>
        <w:ind w:left="5280" w:hanging="720"/>
      </w:pPr>
      <w:rPr>
        <w:rFonts w:hint="default"/>
        <w:lang w:val="en-US" w:eastAsia="en-US" w:bidi="en-US"/>
      </w:rPr>
    </w:lvl>
    <w:lvl w:ilvl="5" w:tplc="063C82CE">
      <w:numFmt w:val="bullet"/>
      <w:lvlText w:val="•"/>
      <w:lvlJc w:val="left"/>
      <w:pPr>
        <w:ind w:left="6273" w:hanging="720"/>
      </w:pPr>
      <w:rPr>
        <w:rFonts w:hint="default"/>
        <w:lang w:val="en-US" w:eastAsia="en-US" w:bidi="en-US"/>
      </w:rPr>
    </w:lvl>
    <w:lvl w:ilvl="6" w:tplc="7FC074F6">
      <w:numFmt w:val="bullet"/>
      <w:lvlText w:val="•"/>
      <w:lvlJc w:val="left"/>
      <w:pPr>
        <w:ind w:left="7266" w:hanging="720"/>
      </w:pPr>
      <w:rPr>
        <w:rFonts w:hint="default"/>
        <w:lang w:val="en-US" w:eastAsia="en-US" w:bidi="en-US"/>
      </w:rPr>
    </w:lvl>
    <w:lvl w:ilvl="7" w:tplc="7A5A5656">
      <w:numFmt w:val="bullet"/>
      <w:lvlText w:val="•"/>
      <w:lvlJc w:val="left"/>
      <w:pPr>
        <w:ind w:left="8260" w:hanging="720"/>
      </w:pPr>
      <w:rPr>
        <w:rFonts w:hint="default"/>
        <w:lang w:val="en-US" w:eastAsia="en-US" w:bidi="en-US"/>
      </w:rPr>
    </w:lvl>
    <w:lvl w:ilvl="8" w:tplc="8034D5CC">
      <w:numFmt w:val="bullet"/>
      <w:lvlText w:val="•"/>
      <w:lvlJc w:val="left"/>
      <w:pPr>
        <w:ind w:left="9253" w:hanging="720"/>
      </w:pPr>
      <w:rPr>
        <w:rFonts w:hint="default"/>
        <w:lang w:val="en-US" w:eastAsia="en-US" w:bidi="en-US"/>
      </w:rPr>
    </w:lvl>
  </w:abstractNum>
  <w:abstractNum w:abstractNumId="8" w15:restartNumberingAfterBreak="0">
    <w:nsid w:val="40E00730"/>
    <w:multiLevelType w:val="hybridMultilevel"/>
    <w:tmpl w:val="B95C7E3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4FD32346"/>
    <w:multiLevelType w:val="hybridMultilevel"/>
    <w:tmpl w:val="F66AF2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90D1B0C"/>
    <w:multiLevelType w:val="hybridMultilevel"/>
    <w:tmpl w:val="9BB4D462"/>
    <w:lvl w:ilvl="0" w:tplc="37A635AE">
      <w:start w:val="1"/>
      <w:numFmt w:val="decimal"/>
      <w:lvlText w:val="%1."/>
      <w:lvlJc w:val="left"/>
      <w:pPr>
        <w:ind w:left="1580" w:hanging="720"/>
      </w:pPr>
      <w:rPr>
        <w:rFonts w:hint="default" w:ascii="Calibri" w:hAnsi="Calibri" w:eastAsia="Calibri" w:cs="Calibri"/>
        <w:w w:val="100"/>
        <w:sz w:val="22"/>
        <w:szCs w:val="22"/>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4412CE"/>
    <w:multiLevelType w:val="hybridMultilevel"/>
    <w:tmpl w:val="3544F9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64C76A82"/>
    <w:multiLevelType w:val="hybridMultilevel"/>
    <w:tmpl w:val="832CA5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75103D1E"/>
    <w:multiLevelType w:val="hybridMultilevel"/>
    <w:tmpl w:val="BC08203C"/>
    <w:lvl w:ilvl="0" w:tplc="E950229C">
      <w:start w:val="1"/>
      <w:numFmt w:val="bullet"/>
      <w:lvlText w:val="•"/>
      <w:lvlJc w:val="left"/>
      <w:pPr>
        <w:tabs>
          <w:tab w:val="num" w:pos="720"/>
        </w:tabs>
        <w:ind w:left="720" w:hanging="360"/>
      </w:pPr>
      <w:rPr>
        <w:rFonts w:hint="default" w:ascii="Arial" w:hAnsi="Arial"/>
      </w:rPr>
    </w:lvl>
    <w:lvl w:ilvl="1" w:tplc="02CED486" w:tentative="1">
      <w:start w:val="1"/>
      <w:numFmt w:val="bullet"/>
      <w:lvlText w:val="•"/>
      <w:lvlJc w:val="left"/>
      <w:pPr>
        <w:tabs>
          <w:tab w:val="num" w:pos="1440"/>
        </w:tabs>
        <w:ind w:left="1440" w:hanging="360"/>
      </w:pPr>
      <w:rPr>
        <w:rFonts w:hint="default" w:ascii="Arial" w:hAnsi="Arial"/>
      </w:rPr>
    </w:lvl>
    <w:lvl w:ilvl="2" w:tplc="930EE562" w:tentative="1">
      <w:start w:val="1"/>
      <w:numFmt w:val="bullet"/>
      <w:lvlText w:val="•"/>
      <w:lvlJc w:val="left"/>
      <w:pPr>
        <w:tabs>
          <w:tab w:val="num" w:pos="2160"/>
        </w:tabs>
        <w:ind w:left="2160" w:hanging="360"/>
      </w:pPr>
      <w:rPr>
        <w:rFonts w:hint="default" w:ascii="Arial" w:hAnsi="Arial"/>
      </w:rPr>
    </w:lvl>
    <w:lvl w:ilvl="3" w:tplc="A6602B7E" w:tentative="1">
      <w:start w:val="1"/>
      <w:numFmt w:val="bullet"/>
      <w:lvlText w:val="•"/>
      <w:lvlJc w:val="left"/>
      <w:pPr>
        <w:tabs>
          <w:tab w:val="num" w:pos="2880"/>
        </w:tabs>
        <w:ind w:left="2880" w:hanging="360"/>
      </w:pPr>
      <w:rPr>
        <w:rFonts w:hint="default" w:ascii="Arial" w:hAnsi="Arial"/>
      </w:rPr>
    </w:lvl>
    <w:lvl w:ilvl="4" w:tplc="FB5A35AE" w:tentative="1">
      <w:start w:val="1"/>
      <w:numFmt w:val="bullet"/>
      <w:lvlText w:val="•"/>
      <w:lvlJc w:val="left"/>
      <w:pPr>
        <w:tabs>
          <w:tab w:val="num" w:pos="3600"/>
        </w:tabs>
        <w:ind w:left="3600" w:hanging="360"/>
      </w:pPr>
      <w:rPr>
        <w:rFonts w:hint="default" w:ascii="Arial" w:hAnsi="Arial"/>
      </w:rPr>
    </w:lvl>
    <w:lvl w:ilvl="5" w:tplc="D72A18D6" w:tentative="1">
      <w:start w:val="1"/>
      <w:numFmt w:val="bullet"/>
      <w:lvlText w:val="•"/>
      <w:lvlJc w:val="left"/>
      <w:pPr>
        <w:tabs>
          <w:tab w:val="num" w:pos="4320"/>
        </w:tabs>
        <w:ind w:left="4320" w:hanging="360"/>
      </w:pPr>
      <w:rPr>
        <w:rFonts w:hint="default" w:ascii="Arial" w:hAnsi="Arial"/>
      </w:rPr>
    </w:lvl>
    <w:lvl w:ilvl="6" w:tplc="221E3040" w:tentative="1">
      <w:start w:val="1"/>
      <w:numFmt w:val="bullet"/>
      <w:lvlText w:val="•"/>
      <w:lvlJc w:val="left"/>
      <w:pPr>
        <w:tabs>
          <w:tab w:val="num" w:pos="5040"/>
        </w:tabs>
        <w:ind w:left="5040" w:hanging="360"/>
      </w:pPr>
      <w:rPr>
        <w:rFonts w:hint="default" w:ascii="Arial" w:hAnsi="Arial"/>
      </w:rPr>
    </w:lvl>
    <w:lvl w:ilvl="7" w:tplc="8430998A" w:tentative="1">
      <w:start w:val="1"/>
      <w:numFmt w:val="bullet"/>
      <w:lvlText w:val="•"/>
      <w:lvlJc w:val="left"/>
      <w:pPr>
        <w:tabs>
          <w:tab w:val="num" w:pos="5760"/>
        </w:tabs>
        <w:ind w:left="5760" w:hanging="360"/>
      </w:pPr>
      <w:rPr>
        <w:rFonts w:hint="default" w:ascii="Arial" w:hAnsi="Arial"/>
      </w:rPr>
    </w:lvl>
    <w:lvl w:ilvl="8" w:tplc="E2380AE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76155C54"/>
    <w:multiLevelType w:val="hybridMultilevel"/>
    <w:tmpl w:val="881C07C6"/>
    <w:lvl w:ilvl="0" w:tplc="77321892">
      <w:start w:val="1"/>
      <w:numFmt w:val="decimal"/>
      <w:lvlText w:val="%1."/>
      <w:lvlJc w:val="left"/>
      <w:pPr>
        <w:ind w:left="1580" w:hanging="360"/>
      </w:pPr>
      <w:rPr>
        <w:rFonts w:hint="default" w:ascii="Calibri" w:hAnsi="Calibri" w:eastAsia="Calibri" w:cs="Calibri"/>
        <w:w w:val="100"/>
        <w:sz w:val="22"/>
        <w:szCs w:val="22"/>
        <w:lang w:val="en-US" w:eastAsia="en-US" w:bidi="en-US"/>
      </w:rPr>
    </w:lvl>
    <w:lvl w:ilvl="1" w:tplc="153C2746">
      <w:numFmt w:val="bullet"/>
      <w:lvlText w:val=""/>
      <w:lvlJc w:val="left"/>
      <w:pPr>
        <w:ind w:left="2300" w:hanging="360"/>
      </w:pPr>
      <w:rPr>
        <w:rFonts w:hint="default" w:ascii="Symbol" w:hAnsi="Symbol" w:eastAsia="Symbol" w:cs="Symbol"/>
        <w:w w:val="100"/>
        <w:sz w:val="22"/>
        <w:szCs w:val="22"/>
        <w:lang w:val="en-US" w:eastAsia="en-US" w:bidi="en-US"/>
      </w:rPr>
    </w:lvl>
    <w:lvl w:ilvl="2" w:tplc="0ED8E498">
      <w:numFmt w:val="bullet"/>
      <w:lvlText w:val="•"/>
      <w:lvlJc w:val="left"/>
      <w:pPr>
        <w:ind w:left="3293" w:hanging="360"/>
      </w:pPr>
      <w:rPr>
        <w:rFonts w:hint="default"/>
        <w:lang w:val="en-US" w:eastAsia="en-US" w:bidi="en-US"/>
      </w:rPr>
    </w:lvl>
    <w:lvl w:ilvl="3" w:tplc="1E3A09D2">
      <w:numFmt w:val="bullet"/>
      <w:lvlText w:val="•"/>
      <w:lvlJc w:val="left"/>
      <w:pPr>
        <w:ind w:left="4286" w:hanging="360"/>
      </w:pPr>
      <w:rPr>
        <w:rFonts w:hint="default"/>
        <w:lang w:val="en-US" w:eastAsia="en-US" w:bidi="en-US"/>
      </w:rPr>
    </w:lvl>
    <w:lvl w:ilvl="4" w:tplc="1DA8001C">
      <w:numFmt w:val="bullet"/>
      <w:lvlText w:val="•"/>
      <w:lvlJc w:val="left"/>
      <w:pPr>
        <w:ind w:left="5280" w:hanging="360"/>
      </w:pPr>
      <w:rPr>
        <w:rFonts w:hint="default"/>
        <w:lang w:val="en-US" w:eastAsia="en-US" w:bidi="en-US"/>
      </w:rPr>
    </w:lvl>
    <w:lvl w:ilvl="5" w:tplc="9A6CC006">
      <w:numFmt w:val="bullet"/>
      <w:lvlText w:val="•"/>
      <w:lvlJc w:val="left"/>
      <w:pPr>
        <w:ind w:left="6273" w:hanging="360"/>
      </w:pPr>
      <w:rPr>
        <w:rFonts w:hint="default"/>
        <w:lang w:val="en-US" w:eastAsia="en-US" w:bidi="en-US"/>
      </w:rPr>
    </w:lvl>
    <w:lvl w:ilvl="6" w:tplc="269C9728">
      <w:numFmt w:val="bullet"/>
      <w:lvlText w:val="•"/>
      <w:lvlJc w:val="left"/>
      <w:pPr>
        <w:ind w:left="7266" w:hanging="360"/>
      </w:pPr>
      <w:rPr>
        <w:rFonts w:hint="default"/>
        <w:lang w:val="en-US" w:eastAsia="en-US" w:bidi="en-US"/>
      </w:rPr>
    </w:lvl>
    <w:lvl w:ilvl="7" w:tplc="6E60B83A">
      <w:numFmt w:val="bullet"/>
      <w:lvlText w:val="•"/>
      <w:lvlJc w:val="left"/>
      <w:pPr>
        <w:ind w:left="8260" w:hanging="360"/>
      </w:pPr>
      <w:rPr>
        <w:rFonts w:hint="default"/>
        <w:lang w:val="en-US" w:eastAsia="en-US" w:bidi="en-US"/>
      </w:rPr>
    </w:lvl>
    <w:lvl w:ilvl="8" w:tplc="18860A44">
      <w:numFmt w:val="bullet"/>
      <w:lvlText w:val="•"/>
      <w:lvlJc w:val="left"/>
      <w:pPr>
        <w:ind w:left="9253" w:hanging="360"/>
      </w:pPr>
      <w:rPr>
        <w:rFonts w:hint="default"/>
        <w:lang w:val="en-US" w:eastAsia="en-US" w:bidi="en-US"/>
      </w:rPr>
    </w:lvl>
  </w:abstractNum>
  <w:abstractNum w:abstractNumId="15" w15:restartNumberingAfterBreak="0">
    <w:nsid w:val="7ECB0F8B"/>
    <w:multiLevelType w:val="hybridMultilevel"/>
    <w:tmpl w:val="F2065C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76189247">
    <w:abstractNumId w:val="4"/>
  </w:num>
  <w:num w:numId="2" w16cid:durableId="65734966">
    <w:abstractNumId w:val="13"/>
  </w:num>
  <w:num w:numId="3" w16cid:durableId="1058632669">
    <w:abstractNumId w:val="0"/>
  </w:num>
  <w:num w:numId="4" w16cid:durableId="1160776817">
    <w:abstractNumId w:val="9"/>
  </w:num>
  <w:num w:numId="5" w16cid:durableId="2026445791">
    <w:abstractNumId w:val="11"/>
  </w:num>
  <w:num w:numId="6" w16cid:durableId="640231530">
    <w:abstractNumId w:val="5"/>
  </w:num>
  <w:num w:numId="7" w16cid:durableId="1999260270">
    <w:abstractNumId w:val="15"/>
  </w:num>
  <w:num w:numId="8" w16cid:durableId="172035566">
    <w:abstractNumId w:val="1"/>
  </w:num>
  <w:num w:numId="9" w16cid:durableId="72700451">
    <w:abstractNumId w:val="8"/>
  </w:num>
  <w:num w:numId="10" w16cid:durableId="1131826772">
    <w:abstractNumId w:val="12"/>
  </w:num>
  <w:num w:numId="11" w16cid:durableId="1311908722">
    <w:abstractNumId w:val="3"/>
  </w:num>
  <w:num w:numId="12" w16cid:durableId="799958419">
    <w:abstractNumId w:val="14"/>
  </w:num>
  <w:num w:numId="13" w16cid:durableId="700669764">
    <w:abstractNumId w:val="7"/>
  </w:num>
  <w:num w:numId="14" w16cid:durableId="866137539">
    <w:abstractNumId w:val="6"/>
  </w:num>
  <w:num w:numId="15" w16cid:durableId="452331663">
    <w:abstractNumId w:val="2"/>
  </w:num>
  <w:num w:numId="16" w16cid:durableId="1487621815">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35BA"/>
    <w:rsid w:val="00004762"/>
    <w:rsid w:val="00006DAF"/>
    <w:rsid w:val="00007954"/>
    <w:rsid w:val="00011D44"/>
    <w:rsid w:val="00012AE1"/>
    <w:rsid w:val="00014497"/>
    <w:rsid w:val="00021341"/>
    <w:rsid w:val="00022048"/>
    <w:rsid w:val="00023732"/>
    <w:rsid w:val="00027809"/>
    <w:rsid w:val="00027BEE"/>
    <w:rsid w:val="00027DB9"/>
    <w:rsid w:val="00030043"/>
    <w:rsid w:val="00032521"/>
    <w:rsid w:val="000359C4"/>
    <w:rsid w:val="00041B2A"/>
    <w:rsid w:val="00043985"/>
    <w:rsid w:val="00051CDD"/>
    <w:rsid w:val="00052535"/>
    <w:rsid w:val="000538F7"/>
    <w:rsid w:val="00054ADD"/>
    <w:rsid w:val="000554B5"/>
    <w:rsid w:val="000634C6"/>
    <w:rsid w:val="00064143"/>
    <w:rsid w:val="00066E4C"/>
    <w:rsid w:val="00084262"/>
    <w:rsid w:val="00085E1F"/>
    <w:rsid w:val="00085FCB"/>
    <w:rsid w:val="00090AAA"/>
    <w:rsid w:val="00090E32"/>
    <w:rsid w:val="0009184B"/>
    <w:rsid w:val="000A24C6"/>
    <w:rsid w:val="000A2CC0"/>
    <w:rsid w:val="000A42C2"/>
    <w:rsid w:val="000A5AD4"/>
    <w:rsid w:val="000B0E7A"/>
    <w:rsid w:val="000B0F62"/>
    <w:rsid w:val="000B1888"/>
    <w:rsid w:val="000B43B2"/>
    <w:rsid w:val="000B5186"/>
    <w:rsid w:val="000B66DB"/>
    <w:rsid w:val="000C7BD9"/>
    <w:rsid w:val="000D1B5C"/>
    <w:rsid w:val="000D2E54"/>
    <w:rsid w:val="000D3C89"/>
    <w:rsid w:val="000D6E4C"/>
    <w:rsid w:val="000E094A"/>
    <w:rsid w:val="000E3DF6"/>
    <w:rsid w:val="000E794A"/>
    <w:rsid w:val="000F0BEA"/>
    <w:rsid w:val="000F19EC"/>
    <w:rsid w:val="00101738"/>
    <w:rsid w:val="00104522"/>
    <w:rsid w:val="001063FB"/>
    <w:rsid w:val="001128CA"/>
    <w:rsid w:val="00132AF3"/>
    <w:rsid w:val="00134F9E"/>
    <w:rsid w:val="001410C3"/>
    <w:rsid w:val="001477FE"/>
    <w:rsid w:val="00150805"/>
    <w:rsid w:val="00156555"/>
    <w:rsid w:val="00160A27"/>
    <w:rsid w:val="00162778"/>
    <w:rsid w:val="001703D3"/>
    <w:rsid w:val="001739AD"/>
    <w:rsid w:val="00181826"/>
    <w:rsid w:val="00194BC6"/>
    <w:rsid w:val="001A09ED"/>
    <w:rsid w:val="001A3DE4"/>
    <w:rsid w:val="001A4B4B"/>
    <w:rsid w:val="001A6059"/>
    <w:rsid w:val="001A6BAF"/>
    <w:rsid w:val="001B5FC6"/>
    <w:rsid w:val="001C1FB4"/>
    <w:rsid w:val="001C72A5"/>
    <w:rsid w:val="001D0BDE"/>
    <w:rsid w:val="001D2490"/>
    <w:rsid w:val="001D5274"/>
    <w:rsid w:val="001D75DC"/>
    <w:rsid w:val="001E12B6"/>
    <w:rsid w:val="001E615D"/>
    <w:rsid w:val="001E6655"/>
    <w:rsid w:val="001E6B10"/>
    <w:rsid w:val="001F3DD2"/>
    <w:rsid w:val="001F5EFE"/>
    <w:rsid w:val="001F753B"/>
    <w:rsid w:val="00207A71"/>
    <w:rsid w:val="00212A15"/>
    <w:rsid w:val="00213771"/>
    <w:rsid w:val="002162D4"/>
    <w:rsid w:val="00222306"/>
    <w:rsid w:val="00237B0A"/>
    <w:rsid w:val="002411FE"/>
    <w:rsid w:val="0024185D"/>
    <w:rsid w:val="0024233B"/>
    <w:rsid w:val="002425AB"/>
    <w:rsid w:val="00246025"/>
    <w:rsid w:val="00246539"/>
    <w:rsid w:val="00255EA7"/>
    <w:rsid w:val="00257B70"/>
    <w:rsid w:val="00262C79"/>
    <w:rsid w:val="002672F9"/>
    <w:rsid w:val="0027062E"/>
    <w:rsid w:val="002734B1"/>
    <w:rsid w:val="0027520C"/>
    <w:rsid w:val="00292FA6"/>
    <w:rsid w:val="002A425A"/>
    <w:rsid w:val="002A6D8D"/>
    <w:rsid w:val="002A79C5"/>
    <w:rsid w:val="002B2AEF"/>
    <w:rsid w:val="002B736C"/>
    <w:rsid w:val="002C14E0"/>
    <w:rsid w:val="002C3943"/>
    <w:rsid w:val="002C482C"/>
    <w:rsid w:val="002D36C8"/>
    <w:rsid w:val="002D42AE"/>
    <w:rsid w:val="002D580B"/>
    <w:rsid w:val="002D65D5"/>
    <w:rsid w:val="002E1F75"/>
    <w:rsid w:val="002E614B"/>
    <w:rsid w:val="002F1F30"/>
    <w:rsid w:val="002F60AE"/>
    <w:rsid w:val="002F7F5C"/>
    <w:rsid w:val="00311E20"/>
    <w:rsid w:val="00313F95"/>
    <w:rsid w:val="003145EC"/>
    <w:rsid w:val="00316EA6"/>
    <w:rsid w:val="00324F53"/>
    <w:rsid w:val="00325BB1"/>
    <w:rsid w:val="00325C11"/>
    <w:rsid w:val="00325C7F"/>
    <w:rsid w:val="00334B41"/>
    <w:rsid w:val="00341999"/>
    <w:rsid w:val="00343EDB"/>
    <w:rsid w:val="00354EB8"/>
    <w:rsid w:val="00366BC0"/>
    <w:rsid w:val="0036784D"/>
    <w:rsid w:val="00381E2B"/>
    <w:rsid w:val="003841C2"/>
    <w:rsid w:val="00384533"/>
    <w:rsid w:val="003944DF"/>
    <w:rsid w:val="00395829"/>
    <w:rsid w:val="00396665"/>
    <w:rsid w:val="003A363F"/>
    <w:rsid w:val="003A4004"/>
    <w:rsid w:val="003B6DA0"/>
    <w:rsid w:val="003C1075"/>
    <w:rsid w:val="003C1C19"/>
    <w:rsid w:val="003C2EFB"/>
    <w:rsid w:val="003C3BFE"/>
    <w:rsid w:val="003D72CC"/>
    <w:rsid w:val="003F084C"/>
    <w:rsid w:val="003F416B"/>
    <w:rsid w:val="003F6DF5"/>
    <w:rsid w:val="003F7698"/>
    <w:rsid w:val="00404D41"/>
    <w:rsid w:val="00404F3C"/>
    <w:rsid w:val="004116E3"/>
    <w:rsid w:val="004131F4"/>
    <w:rsid w:val="00413CC2"/>
    <w:rsid w:val="004210EB"/>
    <w:rsid w:val="00426051"/>
    <w:rsid w:val="00430446"/>
    <w:rsid w:val="00430C0F"/>
    <w:rsid w:val="00430F7F"/>
    <w:rsid w:val="004320D3"/>
    <w:rsid w:val="00432AC3"/>
    <w:rsid w:val="00432EA8"/>
    <w:rsid w:val="00436E0B"/>
    <w:rsid w:val="00443471"/>
    <w:rsid w:val="00443B4D"/>
    <w:rsid w:val="00445673"/>
    <w:rsid w:val="0044592F"/>
    <w:rsid w:val="00456053"/>
    <w:rsid w:val="00460661"/>
    <w:rsid w:val="00467655"/>
    <w:rsid w:val="00471992"/>
    <w:rsid w:val="00471B8D"/>
    <w:rsid w:val="00472932"/>
    <w:rsid w:val="00472AA2"/>
    <w:rsid w:val="00473105"/>
    <w:rsid w:val="0047416C"/>
    <w:rsid w:val="00483A22"/>
    <w:rsid w:val="004851BA"/>
    <w:rsid w:val="00491E37"/>
    <w:rsid w:val="00492D1D"/>
    <w:rsid w:val="0049686A"/>
    <w:rsid w:val="004976E1"/>
    <w:rsid w:val="004A4063"/>
    <w:rsid w:val="004A444D"/>
    <w:rsid w:val="004B02ED"/>
    <w:rsid w:val="004C48DE"/>
    <w:rsid w:val="004C703A"/>
    <w:rsid w:val="004D25D5"/>
    <w:rsid w:val="004D350D"/>
    <w:rsid w:val="004D69F2"/>
    <w:rsid w:val="004D6A8F"/>
    <w:rsid w:val="004E0920"/>
    <w:rsid w:val="004E5B62"/>
    <w:rsid w:val="004F03B8"/>
    <w:rsid w:val="00502F58"/>
    <w:rsid w:val="00505D2A"/>
    <w:rsid w:val="005069A9"/>
    <w:rsid w:val="005107F4"/>
    <w:rsid w:val="00510913"/>
    <w:rsid w:val="00522141"/>
    <w:rsid w:val="00531642"/>
    <w:rsid w:val="00531949"/>
    <w:rsid w:val="00534AC0"/>
    <w:rsid w:val="005423EB"/>
    <w:rsid w:val="00544D0E"/>
    <w:rsid w:val="0055028B"/>
    <w:rsid w:val="005502EF"/>
    <w:rsid w:val="00552AF3"/>
    <w:rsid w:val="005542C7"/>
    <w:rsid w:val="005606D8"/>
    <w:rsid w:val="00562CBD"/>
    <w:rsid w:val="00570006"/>
    <w:rsid w:val="00574C31"/>
    <w:rsid w:val="0057798E"/>
    <w:rsid w:val="0058237B"/>
    <w:rsid w:val="005854B9"/>
    <w:rsid w:val="005870D2"/>
    <w:rsid w:val="00595057"/>
    <w:rsid w:val="005A0F04"/>
    <w:rsid w:val="005A25D5"/>
    <w:rsid w:val="005A4AF8"/>
    <w:rsid w:val="005B0921"/>
    <w:rsid w:val="005B322D"/>
    <w:rsid w:val="005B3E20"/>
    <w:rsid w:val="005B5114"/>
    <w:rsid w:val="005B56C3"/>
    <w:rsid w:val="005B5A03"/>
    <w:rsid w:val="005B5D5A"/>
    <w:rsid w:val="005B6E3D"/>
    <w:rsid w:val="005C1BDD"/>
    <w:rsid w:val="005C6E07"/>
    <w:rsid w:val="005D2870"/>
    <w:rsid w:val="005D42B1"/>
    <w:rsid w:val="005E17D6"/>
    <w:rsid w:val="005E5B94"/>
    <w:rsid w:val="005E6556"/>
    <w:rsid w:val="005E6F44"/>
    <w:rsid w:val="005F2DE8"/>
    <w:rsid w:val="005F339F"/>
    <w:rsid w:val="005F41E9"/>
    <w:rsid w:val="005F7E19"/>
    <w:rsid w:val="0062004E"/>
    <w:rsid w:val="00627A69"/>
    <w:rsid w:val="00634087"/>
    <w:rsid w:val="0063442A"/>
    <w:rsid w:val="00636FAD"/>
    <w:rsid w:val="00641499"/>
    <w:rsid w:val="00643166"/>
    <w:rsid w:val="00643B54"/>
    <w:rsid w:val="00645C09"/>
    <w:rsid w:val="0064718B"/>
    <w:rsid w:val="00653290"/>
    <w:rsid w:val="00660802"/>
    <w:rsid w:val="00663D47"/>
    <w:rsid w:val="00665428"/>
    <w:rsid w:val="00672DE3"/>
    <w:rsid w:val="00675591"/>
    <w:rsid w:val="00680CC0"/>
    <w:rsid w:val="006875B7"/>
    <w:rsid w:val="006A49B0"/>
    <w:rsid w:val="006B1D75"/>
    <w:rsid w:val="006B298C"/>
    <w:rsid w:val="006C564C"/>
    <w:rsid w:val="006C6914"/>
    <w:rsid w:val="006C6B41"/>
    <w:rsid w:val="006D15A8"/>
    <w:rsid w:val="006D1D74"/>
    <w:rsid w:val="006E43EF"/>
    <w:rsid w:val="006E5F54"/>
    <w:rsid w:val="006E6AB7"/>
    <w:rsid w:val="006F1C17"/>
    <w:rsid w:val="006F260F"/>
    <w:rsid w:val="006F6A71"/>
    <w:rsid w:val="006F72B7"/>
    <w:rsid w:val="007017E4"/>
    <w:rsid w:val="00704FFD"/>
    <w:rsid w:val="00705D72"/>
    <w:rsid w:val="00707D91"/>
    <w:rsid w:val="00714DF5"/>
    <w:rsid w:val="00721A63"/>
    <w:rsid w:val="00727C20"/>
    <w:rsid w:val="00732DD6"/>
    <w:rsid w:val="00733CCD"/>
    <w:rsid w:val="00734EDB"/>
    <w:rsid w:val="007355AC"/>
    <w:rsid w:val="00736061"/>
    <w:rsid w:val="0074028F"/>
    <w:rsid w:val="00746FA9"/>
    <w:rsid w:val="00747039"/>
    <w:rsid w:val="00747605"/>
    <w:rsid w:val="00754466"/>
    <w:rsid w:val="0076172C"/>
    <w:rsid w:val="007625C4"/>
    <w:rsid w:val="007641E8"/>
    <w:rsid w:val="00765D69"/>
    <w:rsid w:val="007715E0"/>
    <w:rsid w:val="007732D6"/>
    <w:rsid w:val="007814BB"/>
    <w:rsid w:val="007850D3"/>
    <w:rsid w:val="007902B8"/>
    <w:rsid w:val="007905C6"/>
    <w:rsid w:val="00793DCF"/>
    <w:rsid w:val="00797D1C"/>
    <w:rsid w:val="007A2D85"/>
    <w:rsid w:val="007A2FF0"/>
    <w:rsid w:val="007B290B"/>
    <w:rsid w:val="007B2FA2"/>
    <w:rsid w:val="007B52F6"/>
    <w:rsid w:val="007B56AD"/>
    <w:rsid w:val="007B591B"/>
    <w:rsid w:val="007C1466"/>
    <w:rsid w:val="007C459B"/>
    <w:rsid w:val="007C4C9B"/>
    <w:rsid w:val="007C7B17"/>
    <w:rsid w:val="007D02C4"/>
    <w:rsid w:val="007E3095"/>
    <w:rsid w:val="007E519B"/>
    <w:rsid w:val="007E77EF"/>
    <w:rsid w:val="007F3008"/>
    <w:rsid w:val="007F574C"/>
    <w:rsid w:val="00802D59"/>
    <w:rsid w:val="0081008D"/>
    <w:rsid w:val="008101DE"/>
    <w:rsid w:val="008106AC"/>
    <w:rsid w:val="00811E7E"/>
    <w:rsid w:val="00813EC1"/>
    <w:rsid w:val="0081555D"/>
    <w:rsid w:val="00815A7A"/>
    <w:rsid w:val="008163CD"/>
    <w:rsid w:val="00816C2B"/>
    <w:rsid w:val="00822118"/>
    <w:rsid w:val="00823A40"/>
    <w:rsid w:val="00837184"/>
    <w:rsid w:val="008422CA"/>
    <w:rsid w:val="0084299A"/>
    <w:rsid w:val="00851FFA"/>
    <w:rsid w:val="00865B42"/>
    <w:rsid w:val="0087246A"/>
    <w:rsid w:val="008745FF"/>
    <w:rsid w:val="00877E87"/>
    <w:rsid w:val="00883BA7"/>
    <w:rsid w:val="00885567"/>
    <w:rsid w:val="00886CB3"/>
    <w:rsid w:val="00895CD0"/>
    <w:rsid w:val="008B0E4E"/>
    <w:rsid w:val="008B3378"/>
    <w:rsid w:val="008B34F6"/>
    <w:rsid w:val="008B46BD"/>
    <w:rsid w:val="008C021D"/>
    <w:rsid w:val="008C798C"/>
    <w:rsid w:val="008D23B3"/>
    <w:rsid w:val="008D4441"/>
    <w:rsid w:val="008D44A3"/>
    <w:rsid w:val="008D5328"/>
    <w:rsid w:val="008D7D1F"/>
    <w:rsid w:val="008E0410"/>
    <w:rsid w:val="008E3E3D"/>
    <w:rsid w:val="008F493B"/>
    <w:rsid w:val="008F4EA9"/>
    <w:rsid w:val="009025A7"/>
    <w:rsid w:val="00904EF4"/>
    <w:rsid w:val="009111AA"/>
    <w:rsid w:val="00912999"/>
    <w:rsid w:val="009131AC"/>
    <w:rsid w:val="00915519"/>
    <w:rsid w:val="00916F91"/>
    <w:rsid w:val="00917DBE"/>
    <w:rsid w:val="009228A1"/>
    <w:rsid w:val="00932FE4"/>
    <w:rsid w:val="00934CEC"/>
    <w:rsid w:val="00936047"/>
    <w:rsid w:val="00944B89"/>
    <w:rsid w:val="00947F9D"/>
    <w:rsid w:val="00953C81"/>
    <w:rsid w:val="00960530"/>
    <w:rsid w:val="0096260C"/>
    <w:rsid w:val="00965B13"/>
    <w:rsid w:val="00965D30"/>
    <w:rsid w:val="00965F5B"/>
    <w:rsid w:val="00967EFA"/>
    <w:rsid w:val="009702D4"/>
    <w:rsid w:val="009747FA"/>
    <w:rsid w:val="00976A7D"/>
    <w:rsid w:val="0098575A"/>
    <w:rsid w:val="00995EC7"/>
    <w:rsid w:val="00997C51"/>
    <w:rsid w:val="009A6618"/>
    <w:rsid w:val="009B2347"/>
    <w:rsid w:val="009B3B37"/>
    <w:rsid w:val="009B5E1A"/>
    <w:rsid w:val="009B607E"/>
    <w:rsid w:val="009B70F7"/>
    <w:rsid w:val="009C07F4"/>
    <w:rsid w:val="009C3949"/>
    <w:rsid w:val="009C53EB"/>
    <w:rsid w:val="009C5451"/>
    <w:rsid w:val="009D4DBC"/>
    <w:rsid w:val="009E00EE"/>
    <w:rsid w:val="009F0A3C"/>
    <w:rsid w:val="009F1D10"/>
    <w:rsid w:val="009F5EB6"/>
    <w:rsid w:val="00A00879"/>
    <w:rsid w:val="00A07C37"/>
    <w:rsid w:val="00A17D7D"/>
    <w:rsid w:val="00A2143B"/>
    <w:rsid w:val="00A25231"/>
    <w:rsid w:val="00A25C9B"/>
    <w:rsid w:val="00A35C18"/>
    <w:rsid w:val="00A35D9E"/>
    <w:rsid w:val="00A41E23"/>
    <w:rsid w:val="00A41FBB"/>
    <w:rsid w:val="00A433CB"/>
    <w:rsid w:val="00A46D12"/>
    <w:rsid w:val="00A520DF"/>
    <w:rsid w:val="00A60041"/>
    <w:rsid w:val="00A65DA8"/>
    <w:rsid w:val="00A70C95"/>
    <w:rsid w:val="00A839FB"/>
    <w:rsid w:val="00A85448"/>
    <w:rsid w:val="00A85B2F"/>
    <w:rsid w:val="00A85E98"/>
    <w:rsid w:val="00A869D0"/>
    <w:rsid w:val="00A86C7E"/>
    <w:rsid w:val="00A96186"/>
    <w:rsid w:val="00AA153D"/>
    <w:rsid w:val="00AA52D8"/>
    <w:rsid w:val="00AB1269"/>
    <w:rsid w:val="00AB299B"/>
    <w:rsid w:val="00AB57E2"/>
    <w:rsid w:val="00AD18B0"/>
    <w:rsid w:val="00AD1AB1"/>
    <w:rsid w:val="00AD1D3C"/>
    <w:rsid w:val="00AD2537"/>
    <w:rsid w:val="00AD35FC"/>
    <w:rsid w:val="00AD58EA"/>
    <w:rsid w:val="00AD6ED5"/>
    <w:rsid w:val="00AD7DC1"/>
    <w:rsid w:val="00AE1E96"/>
    <w:rsid w:val="00AE4548"/>
    <w:rsid w:val="00AF314A"/>
    <w:rsid w:val="00AF6AC9"/>
    <w:rsid w:val="00B0107E"/>
    <w:rsid w:val="00B027FF"/>
    <w:rsid w:val="00B03CF4"/>
    <w:rsid w:val="00B04082"/>
    <w:rsid w:val="00B21BC2"/>
    <w:rsid w:val="00B24576"/>
    <w:rsid w:val="00B30826"/>
    <w:rsid w:val="00B3367A"/>
    <w:rsid w:val="00B336D5"/>
    <w:rsid w:val="00B367F5"/>
    <w:rsid w:val="00B36D6A"/>
    <w:rsid w:val="00B4041A"/>
    <w:rsid w:val="00B432E9"/>
    <w:rsid w:val="00B45A40"/>
    <w:rsid w:val="00B47499"/>
    <w:rsid w:val="00B57FC2"/>
    <w:rsid w:val="00B62432"/>
    <w:rsid w:val="00B64CC1"/>
    <w:rsid w:val="00B662B5"/>
    <w:rsid w:val="00B70AB3"/>
    <w:rsid w:val="00B761C7"/>
    <w:rsid w:val="00B80794"/>
    <w:rsid w:val="00B81B24"/>
    <w:rsid w:val="00B86BBD"/>
    <w:rsid w:val="00B92AAA"/>
    <w:rsid w:val="00B92C86"/>
    <w:rsid w:val="00B9491B"/>
    <w:rsid w:val="00B9766C"/>
    <w:rsid w:val="00BA0C4F"/>
    <w:rsid w:val="00BA2AE4"/>
    <w:rsid w:val="00BA4038"/>
    <w:rsid w:val="00BA49E0"/>
    <w:rsid w:val="00BA6E40"/>
    <w:rsid w:val="00BA7D23"/>
    <w:rsid w:val="00BB0301"/>
    <w:rsid w:val="00BB10F2"/>
    <w:rsid w:val="00BB4967"/>
    <w:rsid w:val="00BC1A2E"/>
    <w:rsid w:val="00BD0A6C"/>
    <w:rsid w:val="00BD20F1"/>
    <w:rsid w:val="00BD37FB"/>
    <w:rsid w:val="00BD3FAB"/>
    <w:rsid w:val="00BD5B3F"/>
    <w:rsid w:val="00BE1DAB"/>
    <w:rsid w:val="00BE6A6E"/>
    <w:rsid w:val="00BE7B61"/>
    <w:rsid w:val="00BF1F13"/>
    <w:rsid w:val="00BF2218"/>
    <w:rsid w:val="00BF2965"/>
    <w:rsid w:val="00C038BB"/>
    <w:rsid w:val="00C07459"/>
    <w:rsid w:val="00C159DA"/>
    <w:rsid w:val="00C1602D"/>
    <w:rsid w:val="00C22463"/>
    <w:rsid w:val="00C22C1B"/>
    <w:rsid w:val="00C251F4"/>
    <w:rsid w:val="00C271F4"/>
    <w:rsid w:val="00C37321"/>
    <w:rsid w:val="00C41C5F"/>
    <w:rsid w:val="00C42066"/>
    <w:rsid w:val="00C42B4B"/>
    <w:rsid w:val="00C43288"/>
    <w:rsid w:val="00C46A11"/>
    <w:rsid w:val="00C47214"/>
    <w:rsid w:val="00C518F9"/>
    <w:rsid w:val="00C523AA"/>
    <w:rsid w:val="00C62BC2"/>
    <w:rsid w:val="00C642AE"/>
    <w:rsid w:val="00C6546A"/>
    <w:rsid w:val="00C659F5"/>
    <w:rsid w:val="00C75FC4"/>
    <w:rsid w:val="00C77663"/>
    <w:rsid w:val="00C8091C"/>
    <w:rsid w:val="00C80A9D"/>
    <w:rsid w:val="00C84E0D"/>
    <w:rsid w:val="00C85B5F"/>
    <w:rsid w:val="00C86943"/>
    <w:rsid w:val="00C8710C"/>
    <w:rsid w:val="00C94490"/>
    <w:rsid w:val="00C95057"/>
    <w:rsid w:val="00C96AF1"/>
    <w:rsid w:val="00CA696B"/>
    <w:rsid w:val="00CB1C21"/>
    <w:rsid w:val="00CB345C"/>
    <w:rsid w:val="00CB49AE"/>
    <w:rsid w:val="00CC25BC"/>
    <w:rsid w:val="00CC3819"/>
    <w:rsid w:val="00CD11C9"/>
    <w:rsid w:val="00CD2166"/>
    <w:rsid w:val="00CD2A61"/>
    <w:rsid w:val="00CF0505"/>
    <w:rsid w:val="00CF4D9A"/>
    <w:rsid w:val="00CF5DFB"/>
    <w:rsid w:val="00D014BB"/>
    <w:rsid w:val="00D052D8"/>
    <w:rsid w:val="00D069F8"/>
    <w:rsid w:val="00D108AF"/>
    <w:rsid w:val="00D10BCC"/>
    <w:rsid w:val="00D10D73"/>
    <w:rsid w:val="00D13DEE"/>
    <w:rsid w:val="00D14930"/>
    <w:rsid w:val="00D1561A"/>
    <w:rsid w:val="00D15F13"/>
    <w:rsid w:val="00D1783C"/>
    <w:rsid w:val="00D215D6"/>
    <w:rsid w:val="00D26DB4"/>
    <w:rsid w:val="00D3137B"/>
    <w:rsid w:val="00D40D2F"/>
    <w:rsid w:val="00D44531"/>
    <w:rsid w:val="00D517EF"/>
    <w:rsid w:val="00D54CDE"/>
    <w:rsid w:val="00D6035C"/>
    <w:rsid w:val="00D6037A"/>
    <w:rsid w:val="00D62BC0"/>
    <w:rsid w:val="00D66803"/>
    <w:rsid w:val="00D73A08"/>
    <w:rsid w:val="00D74B8A"/>
    <w:rsid w:val="00D95D67"/>
    <w:rsid w:val="00DA27F2"/>
    <w:rsid w:val="00DA5302"/>
    <w:rsid w:val="00DB1293"/>
    <w:rsid w:val="00DB5B6A"/>
    <w:rsid w:val="00DC0A51"/>
    <w:rsid w:val="00DC49F8"/>
    <w:rsid w:val="00DC5775"/>
    <w:rsid w:val="00DC6FF4"/>
    <w:rsid w:val="00DD614D"/>
    <w:rsid w:val="00DD78E9"/>
    <w:rsid w:val="00DE3C08"/>
    <w:rsid w:val="00DE53B3"/>
    <w:rsid w:val="00DE6AC2"/>
    <w:rsid w:val="00DF25ED"/>
    <w:rsid w:val="00DF7477"/>
    <w:rsid w:val="00E035C9"/>
    <w:rsid w:val="00E03DC1"/>
    <w:rsid w:val="00E22C9A"/>
    <w:rsid w:val="00E55268"/>
    <w:rsid w:val="00E63230"/>
    <w:rsid w:val="00E71C67"/>
    <w:rsid w:val="00E755F1"/>
    <w:rsid w:val="00E77DC8"/>
    <w:rsid w:val="00E81225"/>
    <w:rsid w:val="00E83EEF"/>
    <w:rsid w:val="00E84F64"/>
    <w:rsid w:val="00E92159"/>
    <w:rsid w:val="00EA0851"/>
    <w:rsid w:val="00EA34A2"/>
    <w:rsid w:val="00EB2CBC"/>
    <w:rsid w:val="00EB5BB2"/>
    <w:rsid w:val="00EB7EFA"/>
    <w:rsid w:val="00EC00BF"/>
    <w:rsid w:val="00EC0532"/>
    <w:rsid w:val="00EC181B"/>
    <w:rsid w:val="00ED0911"/>
    <w:rsid w:val="00ED38A6"/>
    <w:rsid w:val="00ED3F6A"/>
    <w:rsid w:val="00EE0C53"/>
    <w:rsid w:val="00EE2A66"/>
    <w:rsid w:val="00EE65C3"/>
    <w:rsid w:val="00EF29A7"/>
    <w:rsid w:val="00EF7D45"/>
    <w:rsid w:val="00F00B4D"/>
    <w:rsid w:val="00F0199C"/>
    <w:rsid w:val="00F100F8"/>
    <w:rsid w:val="00F12B6C"/>
    <w:rsid w:val="00F21110"/>
    <w:rsid w:val="00F241BC"/>
    <w:rsid w:val="00F279E0"/>
    <w:rsid w:val="00F334EF"/>
    <w:rsid w:val="00F351F6"/>
    <w:rsid w:val="00F3777A"/>
    <w:rsid w:val="00F46E82"/>
    <w:rsid w:val="00F51FF1"/>
    <w:rsid w:val="00F521B1"/>
    <w:rsid w:val="00F523EC"/>
    <w:rsid w:val="00F52DE1"/>
    <w:rsid w:val="00F553A9"/>
    <w:rsid w:val="00F575AD"/>
    <w:rsid w:val="00F62A3C"/>
    <w:rsid w:val="00F63525"/>
    <w:rsid w:val="00F747AD"/>
    <w:rsid w:val="00F81AE5"/>
    <w:rsid w:val="00F81CAA"/>
    <w:rsid w:val="00F854FE"/>
    <w:rsid w:val="00FA1087"/>
    <w:rsid w:val="00FA1F70"/>
    <w:rsid w:val="00FA3C08"/>
    <w:rsid w:val="00FA6D9A"/>
    <w:rsid w:val="00FB1C69"/>
    <w:rsid w:val="00FB387C"/>
    <w:rsid w:val="00FB3E52"/>
    <w:rsid w:val="00FB5498"/>
    <w:rsid w:val="00FC0772"/>
    <w:rsid w:val="00FC1395"/>
    <w:rsid w:val="00FC29D2"/>
    <w:rsid w:val="00FC511E"/>
    <w:rsid w:val="00FC53D2"/>
    <w:rsid w:val="00FD4B04"/>
    <w:rsid w:val="00FE013C"/>
    <w:rsid w:val="00FE269F"/>
    <w:rsid w:val="00FF009E"/>
    <w:rsid w:val="00FF0381"/>
    <w:rsid w:val="00FF40DA"/>
    <w:rsid w:val="00FF5CA9"/>
    <w:rsid w:val="00FF7D7D"/>
    <w:rsid w:val="064763D6"/>
    <w:rsid w:val="1400D84B"/>
    <w:rsid w:val="1471E9BD"/>
    <w:rsid w:val="18014587"/>
    <w:rsid w:val="19194F28"/>
    <w:rsid w:val="1A09A951"/>
    <w:rsid w:val="238AAC24"/>
    <w:rsid w:val="26A63892"/>
    <w:rsid w:val="3011405F"/>
    <w:rsid w:val="329E6708"/>
    <w:rsid w:val="380A8848"/>
    <w:rsid w:val="39ABCC03"/>
    <w:rsid w:val="3C0DCE90"/>
    <w:rsid w:val="4101FEBF"/>
    <w:rsid w:val="431F062A"/>
    <w:rsid w:val="49861554"/>
    <w:rsid w:val="50FEFA2C"/>
    <w:rsid w:val="5247BFF5"/>
    <w:rsid w:val="558432B9"/>
    <w:rsid w:val="5CFF23F8"/>
    <w:rsid w:val="612D1330"/>
    <w:rsid w:val="62B8DBDD"/>
    <w:rsid w:val="63A4B14A"/>
    <w:rsid w:val="654081AB"/>
    <w:rsid w:val="6E3F5683"/>
    <w:rsid w:val="7249FB2C"/>
    <w:rsid w:val="737AD653"/>
    <w:rsid w:val="764A6868"/>
    <w:rsid w:val="7AAF1F33"/>
    <w:rsid w:val="7BDA8A17"/>
    <w:rsid w:val="7D0A2783"/>
    <w:rsid w:val="7D507C83"/>
    <w:rsid w:val="7E40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92C61"/>
  <w15:chartTrackingRefBased/>
  <w15:docId w15:val="{27D2F8C5-94A3-46BD-AC41-FCF9816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18B"/>
    <w:rPr>
      <w:rFonts w:ascii="Arial" w:hAnsi="Arial"/>
    </w:rPr>
  </w:style>
  <w:style w:type="paragraph" w:styleId="Heading1">
    <w:name w:val="heading 1"/>
    <w:basedOn w:val="Normal"/>
    <w:next w:val="Normal"/>
    <w:link w:val="Heading1Char"/>
    <w:uiPriority w:val="9"/>
    <w:qFormat/>
    <w:rsid w:val="00404F3C"/>
    <w:pPr>
      <w:keepNext/>
      <w:keepLines/>
      <w:spacing w:before="240" w:after="12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46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7E87"/>
  </w:style>
  <w:style w:type="paragraph" w:styleId="ListParagraph">
    <w:name w:val="List Paragraph"/>
    <w:basedOn w:val="Normal"/>
    <w:uiPriority w:val="1"/>
    <w:qFormat/>
    <w:rsid w:val="00EC00BF"/>
    <w:pPr>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D66803"/>
    <w:rPr>
      <w:rFonts w:ascii="Arial" w:hAnsi="Arial" w:eastAsiaTheme="majorEastAsia" w:cstheme="majorBidi"/>
      <w:spacing w:val="-10"/>
      <w:kern w:val="28"/>
      <w:sz w:val="56"/>
      <w:szCs w:val="56"/>
    </w:rPr>
  </w:style>
  <w:style w:type="character" w:styleId="Heading2Char" w:customStyle="1">
    <w:name w:val="Heading 2 Char"/>
    <w:basedOn w:val="DefaultParagraphFont"/>
    <w:link w:val="Heading2"/>
    <w:uiPriority w:val="9"/>
    <w:rsid w:val="000A42C2"/>
    <w:rPr>
      <w:rFonts w:ascii="Arial" w:hAnsi="Arial" w:eastAsiaTheme="majorEastAsia" w:cstheme="majorBidi"/>
      <w:color w:val="295D90"/>
      <w:sz w:val="26"/>
      <w:szCs w:val="26"/>
    </w:rPr>
  </w:style>
  <w:style w:type="character" w:styleId="Heading1Char" w:customStyle="1">
    <w:name w:val="Heading 1 Char"/>
    <w:basedOn w:val="DefaultParagraphFont"/>
    <w:link w:val="Heading1"/>
    <w:uiPriority w:val="9"/>
    <w:rsid w:val="00404F3C"/>
    <w:rPr>
      <w:rFonts w:ascii="Arial" w:hAnsi="Arial" w:eastAsiaTheme="majorEastAsia" w:cstheme="majorBidi"/>
      <w:color w:val="295D90"/>
      <w:sz w:val="32"/>
      <w:szCs w:val="32"/>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153D"/>
    <w:rPr>
      <w:rFonts w:ascii="Segoe UI" w:hAnsi="Segoe UI" w:cs="Segoe UI"/>
      <w:sz w:val="18"/>
      <w:szCs w:val="18"/>
    </w:rPr>
  </w:style>
  <w:style w:type="paragraph" w:styleId="BodyText">
    <w:name w:val="Body Text"/>
    <w:basedOn w:val="Normal"/>
    <w:link w:val="BodyTextChar"/>
    <w:uiPriority w:val="1"/>
    <w:qFormat/>
    <w:rsid w:val="00C271F4"/>
    <w:pPr>
      <w:widowControl w:val="0"/>
      <w:autoSpaceDE w:val="0"/>
      <w:autoSpaceDN w:val="0"/>
      <w:spacing w:after="0" w:line="240" w:lineRule="auto"/>
      <w:ind w:left="2300"/>
    </w:pPr>
    <w:rPr>
      <w:rFonts w:ascii="Calibri" w:hAnsi="Calibri" w:eastAsia="Calibri" w:cs="Calibri"/>
      <w:lang w:bidi="en-US"/>
    </w:rPr>
  </w:style>
  <w:style w:type="character" w:styleId="BodyTextChar" w:customStyle="1">
    <w:name w:val="Body Text Char"/>
    <w:basedOn w:val="DefaultParagraphFont"/>
    <w:link w:val="BodyText"/>
    <w:uiPriority w:val="1"/>
    <w:rsid w:val="00C271F4"/>
    <w:rPr>
      <w:rFonts w:ascii="Calibri" w:hAnsi="Calibri" w:eastAsia="Calibri" w:cs="Calibri"/>
      <w:lang w:bidi="en-US"/>
    </w:rPr>
  </w:style>
  <w:style w:type="paragraph" w:styleId="TableParagraph" w:customStyle="1">
    <w:name w:val="Table Paragraph"/>
    <w:basedOn w:val="Normal"/>
    <w:uiPriority w:val="1"/>
    <w:qFormat/>
    <w:rsid w:val="005502EF"/>
    <w:pPr>
      <w:widowControl w:val="0"/>
      <w:autoSpaceDE w:val="0"/>
      <w:autoSpaceDN w:val="0"/>
      <w:spacing w:after="0" w:line="199" w:lineRule="exact"/>
      <w:ind w:left="1466"/>
    </w:pPr>
    <w:rPr>
      <w:rFonts w:ascii="Calibri" w:hAnsi="Calibri" w:eastAsia="Calibri" w:cs="Calibri"/>
      <w:lang w:bidi="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2CBD"/>
    <w:rPr>
      <w:b/>
      <w:bCs/>
    </w:rPr>
  </w:style>
  <w:style w:type="character" w:styleId="CommentSubjectChar" w:customStyle="1">
    <w:name w:val="Comment Subject Char"/>
    <w:basedOn w:val="CommentTextChar"/>
    <w:link w:val="CommentSubject"/>
    <w:uiPriority w:val="99"/>
    <w:semiHidden/>
    <w:rsid w:val="00562CBD"/>
    <w:rPr>
      <w:rFonts w:ascii="Arial" w:hAnsi="Arial"/>
      <w:b/>
      <w:bCs/>
      <w:sz w:val="20"/>
      <w:szCs w:val="20"/>
    </w:rPr>
  </w:style>
  <w:style w:type="paragraph" w:styleId="Revision">
    <w:name w:val="Revision"/>
    <w:hidden/>
    <w:uiPriority w:val="99"/>
    <w:semiHidden/>
    <w:rsid w:val="005B5D5A"/>
    <w:pPr>
      <w:spacing w:after="0" w:line="240" w:lineRule="auto"/>
    </w:pPr>
    <w:rPr>
      <w:rFonts w:ascii="Arial" w:hAnsi="Arial"/>
    </w:rPr>
  </w:style>
  <w:style w:type="character" w:styleId="Hyperlink">
    <w:name w:val="Hyperlink"/>
    <w:basedOn w:val="DefaultParagraphFont"/>
    <w:uiPriority w:val="99"/>
    <w:semiHidden/>
    <w:unhideWhenUsed/>
    <w:rsid w:val="008F4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568">
      <w:bodyDiv w:val="1"/>
      <w:marLeft w:val="0"/>
      <w:marRight w:val="0"/>
      <w:marTop w:val="0"/>
      <w:marBottom w:val="0"/>
      <w:divBdr>
        <w:top w:val="none" w:sz="0" w:space="0" w:color="auto"/>
        <w:left w:val="none" w:sz="0" w:space="0" w:color="auto"/>
        <w:bottom w:val="none" w:sz="0" w:space="0" w:color="auto"/>
        <w:right w:val="none" w:sz="0" w:space="0" w:color="auto"/>
      </w:divBdr>
    </w:div>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896866665">
      <w:bodyDiv w:val="1"/>
      <w:marLeft w:val="0"/>
      <w:marRight w:val="0"/>
      <w:marTop w:val="0"/>
      <w:marBottom w:val="0"/>
      <w:divBdr>
        <w:top w:val="none" w:sz="0" w:space="0" w:color="auto"/>
        <w:left w:val="none" w:sz="0" w:space="0" w:color="auto"/>
        <w:bottom w:val="none" w:sz="0" w:space="0" w:color="auto"/>
        <w:right w:val="none" w:sz="0" w:space="0" w:color="auto"/>
      </w:divBdr>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 w:id="20620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3.xml" Id="rId27" /><Relationship Type="http://schemas.microsoft.com/office/2011/relationships/people" Target="people.xml" Id="rId30" /><Relationship Type="http://schemas.openxmlformats.org/officeDocument/2006/relationships/glossaryDocument" Target="glossary/document.xml" Id="R033caba6027f4c64" /><Relationship Type="http://schemas.openxmlformats.org/officeDocument/2006/relationships/image" Target="/media/imagec.png" Id="R1d97b847f6d64a41" /><Relationship Type="http://schemas.openxmlformats.org/officeDocument/2006/relationships/image" Target="/media/image16.png" Id="R90ea6a5db1fa4d63" /><Relationship Type="http://schemas.openxmlformats.org/officeDocument/2006/relationships/image" Target="/media/image17.png" Id="Re01bee63322845d7" /><Relationship Type="http://schemas.openxmlformats.org/officeDocument/2006/relationships/image" Target="/media/image18.png" Id="R8c6f0c6a2b9044bf" /><Relationship Type="http://schemas.openxmlformats.org/officeDocument/2006/relationships/image" Target="/media/image19.png" Id="Rd6e3df2382104ca9" /><Relationship Type="http://schemas.openxmlformats.org/officeDocument/2006/relationships/image" Target="/media/image1a.png" Id="R722afe9047ee4764" /><Relationship Type="http://schemas.openxmlformats.org/officeDocument/2006/relationships/image" Target="/media/image1b.png" Id="Rf17d6af13cb749c3" /><Relationship Type="http://schemas.openxmlformats.org/officeDocument/2006/relationships/image" Target="/media/image1c.png" Id="R9502d41d443d4125" /><Relationship Type="http://schemas.openxmlformats.org/officeDocument/2006/relationships/image" Target="/media/image1d.png" Id="R1d7981a69e574543" /></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219a64-cd50-42ab-be28-a8ca0630261a}"/>
      </w:docPartPr>
      <w:docPartBody>
        <w:p w14:paraId="59487893">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3c225c-403b-49bb-8ca5-b6a8c0bee3af">
      <UserInfo>
        <DisplayName>Paquette, Tim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5DB5-B4EB-489E-A357-7E48309D3834}">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f83c225c-403b-49bb-8ca5-b6a8c0bee3af"/>
    <ds:schemaRef ds:uri="83096eb0-bbca-4af6-ae77-5c5abbe57302"/>
    <ds:schemaRef ds:uri="http://purl.org/dc/dcmitype/"/>
  </ds:schemaRefs>
</ds:datastoreItem>
</file>

<file path=customXml/itemProps2.xml><?xml version="1.0" encoding="utf-8"?>
<ds:datastoreItem xmlns:ds="http://schemas.openxmlformats.org/officeDocument/2006/customXml" ds:itemID="{7A1FA49A-1141-4E7D-A68F-0E358675D1F4}">
  <ds:schemaRefs>
    <ds:schemaRef ds:uri="http://schemas.microsoft.com/sharepoint/v3/contenttype/forms"/>
  </ds:schemaRefs>
</ds:datastoreItem>
</file>

<file path=customXml/itemProps3.xml><?xml version="1.0" encoding="utf-8"?>
<ds:datastoreItem xmlns:ds="http://schemas.openxmlformats.org/officeDocument/2006/customXml" ds:itemID="{6B2DF6CB-2A00-4641-A0C4-9AC7A66827AE}">
  <ds:schemaRefs>
    <ds:schemaRef ds:uri="http://schemas.openxmlformats.org/officeDocument/2006/bibliography"/>
  </ds:schemaRefs>
</ds:datastoreItem>
</file>

<file path=customXml/itemProps4.xml><?xml version="1.0" encoding="utf-8"?>
<ds:datastoreItem xmlns:ds="http://schemas.openxmlformats.org/officeDocument/2006/customXml" ds:itemID="{E3B6AD9C-1A5F-48C1-A7E8-C5146B2A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Hamdy, Noha</dc:creator>
  <keywords/>
  <dc:description/>
  <lastModifiedBy>Paquette, Tim</lastModifiedBy>
  <revision>632</revision>
  <dcterms:created xsi:type="dcterms:W3CDTF">2020-03-26T14:35:00.0000000Z</dcterms:created>
  <dcterms:modified xsi:type="dcterms:W3CDTF">2022-06-21T12:00:25.2068571Z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ies>
</file>