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E130BA" w:rsidRDefault="00F259DC" w:rsidP="004D18C0">
      <w:pPr>
        <w:pStyle w:val="Heading1"/>
        <w:rPr>
          <w:lang w:val="fr-CA"/>
        </w:rPr>
      </w:pPr>
      <w:r w:rsidRPr="00E130BA">
        <w:rPr>
          <w:lang w:val="fr-CA"/>
        </w:rPr>
        <w:t>Outils d’enseignement E1</w:t>
      </w:r>
      <w:r w:rsidR="00A22C66" w:rsidRPr="00E130BA">
        <w:rPr>
          <w:lang w:val="fr-CA"/>
        </w:rPr>
        <w:t xml:space="preserve"> –</w:t>
      </w:r>
      <w:r w:rsidR="00E130BA" w:rsidRPr="00E130BA">
        <w:rPr>
          <w:rFonts w:ascii="Verdana" w:eastAsia="MS ??" w:hAnsi="Verdana" w:cs="Arial-Black"/>
          <w:noProof/>
          <w:color w:val="auto"/>
          <w:szCs w:val="24"/>
          <w:lang w:val="fr-CA"/>
        </w:rPr>
        <w:t xml:space="preserve"> </w:t>
      </w:r>
      <w:r w:rsidR="00E130BA" w:rsidRPr="00E130BA">
        <w:rPr>
          <w:lang w:val="fr-CA"/>
        </w:rPr>
        <w:t>Cours magistral ou présentation en grand groupe</w:t>
      </w:r>
    </w:p>
    <w:p w:rsidR="002B03F8" w:rsidRPr="00E130BA" w:rsidRDefault="00A22C66" w:rsidP="004D18C0">
      <w:pPr>
        <w:pStyle w:val="Subtitle"/>
      </w:pPr>
      <w:r w:rsidRPr="00E130BA">
        <w:t xml:space="preserve">CanMEDS </w:t>
      </w:r>
      <w:proofErr w:type="spellStart"/>
      <w:r w:rsidR="00E130BA" w:rsidRPr="00E130BA">
        <w:t>Érudit</w:t>
      </w:r>
      <w:proofErr w:type="spellEnd"/>
    </w:p>
    <w:p w:rsidR="00A22C66" w:rsidRPr="00E130BA" w:rsidRDefault="00E130BA" w:rsidP="00A22C66">
      <w:pPr>
        <w:pStyle w:val="Heading2"/>
        <w:rPr>
          <w:lang w:val="fr-CA"/>
        </w:rPr>
      </w:pPr>
      <w:r w:rsidRPr="00E130BA">
        <w:rPr>
          <w:lang w:val="fr-CA"/>
        </w:rPr>
        <w:t>Fondements du rôle d’érudit</w:t>
      </w:r>
    </w:p>
    <w:p w:rsidR="00E130BA" w:rsidRPr="00E130BA" w:rsidRDefault="00E130BA" w:rsidP="00E130BA">
      <w:pPr>
        <w:pStyle w:val="Subtitle"/>
        <w:rPr>
          <w:iCs/>
          <w:smallCaps/>
          <w:lang w:val="fr-CA"/>
        </w:rPr>
      </w:pPr>
      <w:r w:rsidRPr="00E130BA">
        <w:rPr>
          <w:iCs/>
          <w:smallCaps/>
          <w:lang w:val="fr-CA"/>
        </w:rPr>
        <w:t xml:space="preserve">Le contenu ci-dessous, rédigé par S. Glover </w:t>
      </w:r>
      <w:proofErr w:type="spellStart"/>
      <w:r w:rsidRPr="00E130BA">
        <w:rPr>
          <w:iCs/>
          <w:smallCaps/>
          <w:lang w:val="fr-CA"/>
        </w:rPr>
        <w:t>Takahaski</w:t>
      </w:r>
      <w:proofErr w:type="spellEnd"/>
      <w:r w:rsidRPr="00E130BA">
        <w:rPr>
          <w:iCs/>
          <w:smallCaps/>
          <w:lang w:val="fr-CA"/>
        </w:rPr>
        <w:t xml:space="preserve">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A22C66" w:rsidRPr="00E130BA" w:rsidRDefault="00E130BA" w:rsidP="00427478">
      <w:pPr>
        <w:pStyle w:val="Subtitle"/>
        <w:rPr>
          <w:b/>
          <w:iCs/>
          <w:smallCaps/>
          <w:lang w:val="fr-CA"/>
        </w:rPr>
      </w:pPr>
      <w:r w:rsidRPr="00E130BA">
        <w:rPr>
          <w:b/>
          <w:bCs/>
          <w:iCs/>
          <w:smallCaps/>
          <w:lang w:val="fr-CA"/>
        </w:rPr>
        <w:t>REMARQUE : Le contenu ci-dessous peut avoir été modifié et ne plus représenter l’opinion ou le point de vue du Collège royal.</w:t>
      </w:r>
    </w:p>
    <w:p w:rsidR="00A22C66" w:rsidRPr="00E130BA" w:rsidRDefault="00E130BA" w:rsidP="00427478">
      <w:pPr>
        <w:pStyle w:val="Heading3"/>
        <w:rPr>
          <w:color w:val="003A5B" w:themeColor="text2"/>
          <w:lang w:val="en-US"/>
        </w:rPr>
      </w:pPr>
      <w:proofErr w:type="spellStart"/>
      <w:r w:rsidRPr="00E130BA">
        <w:rPr>
          <w:color w:val="003A5B" w:themeColor="text2"/>
          <w:lang w:val="en-US"/>
        </w:rPr>
        <w:t>Cette</w:t>
      </w:r>
      <w:proofErr w:type="spellEnd"/>
      <w:r w:rsidRPr="00E130BA">
        <w:rPr>
          <w:color w:val="003A5B" w:themeColor="text2"/>
          <w:lang w:val="en-US"/>
        </w:rPr>
        <w:t xml:space="preserve"> </w:t>
      </w:r>
      <w:proofErr w:type="spellStart"/>
      <w:r w:rsidRPr="00E130BA">
        <w:rPr>
          <w:color w:val="003A5B" w:themeColor="text2"/>
          <w:lang w:val="en-US"/>
        </w:rPr>
        <w:t>activité</w:t>
      </w:r>
      <w:proofErr w:type="spellEnd"/>
      <w:r w:rsidRPr="00E130BA">
        <w:rPr>
          <w:color w:val="003A5B" w:themeColor="text2"/>
          <w:lang w:val="en-US"/>
        </w:rPr>
        <w:t xml:space="preserve"> </w:t>
      </w:r>
      <w:proofErr w:type="spellStart"/>
      <w:r w:rsidRPr="00E130BA">
        <w:rPr>
          <w:color w:val="003A5B" w:themeColor="text2"/>
          <w:lang w:val="en-US"/>
        </w:rPr>
        <w:t>d’apprentissage</w:t>
      </w:r>
      <w:proofErr w:type="spellEnd"/>
      <w:r w:rsidRPr="00E130BA">
        <w:rPr>
          <w:color w:val="003A5B" w:themeColor="text2"/>
          <w:lang w:val="en-US"/>
        </w:rPr>
        <w:t xml:space="preserve"> </w:t>
      </w:r>
      <w:proofErr w:type="spellStart"/>
      <w:proofErr w:type="gramStart"/>
      <w:r w:rsidRPr="00E130BA">
        <w:rPr>
          <w:color w:val="003A5B" w:themeColor="text2"/>
          <w:lang w:val="en-US"/>
        </w:rPr>
        <w:t>comprend</w:t>
      </w:r>
      <w:proofErr w:type="spellEnd"/>
      <w:r w:rsidRPr="00E130BA">
        <w:rPr>
          <w:color w:val="003A5B" w:themeColor="text2"/>
          <w:lang w:val="en-US"/>
        </w:rPr>
        <w:t xml:space="preserve"> :</w:t>
      </w:r>
      <w:proofErr w:type="gramEnd"/>
    </w:p>
    <w:p w:rsidR="00A22C66" w:rsidRPr="00E130BA" w:rsidRDefault="00E130BA" w:rsidP="00E130BA">
      <w:pPr>
        <w:pStyle w:val="ListParagraph"/>
        <w:rPr>
          <w:bCs/>
          <w:lang w:val="fr-CA"/>
        </w:rPr>
      </w:pPr>
      <w:proofErr w:type="gramStart"/>
      <w:r w:rsidRPr="00E130BA">
        <w:rPr>
          <w:bCs/>
          <w:lang w:val="fr-CA"/>
        </w:rPr>
        <w:t>présentation</w:t>
      </w:r>
      <w:proofErr w:type="gramEnd"/>
      <w:r w:rsidRPr="00E130BA">
        <w:rPr>
          <w:bCs/>
          <w:lang w:val="fr-CA"/>
        </w:rPr>
        <w:t xml:space="preserve"> « Enseigner le rôle d’érudit » (E2)</w:t>
      </w:r>
    </w:p>
    <w:p w:rsidR="00A22C66" w:rsidRPr="00E130BA" w:rsidRDefault="00E130BA" w:rsidP="00427478">
      <w:pPr>
        <w:pStyle w:val="Heading3"/>
        <w:rPr>
          <w:color w:val="003A5B" w:themeColor="text2"/>
          <w:lang w:val="fr-CA"/>
        </w:rPr>
      </w:pPr>
      <w:r w:rsidRPr="00E130BA">
        <w:rPr>
          <w:color w:val="003A5B" w:themeColor="text2"/>
          <w:lang w:val="fr-CA"/>
        </w:rPr>
        <w:t>Documents de travail suggérés :</w:t>
      </w:r>
    </w:p>
    <w:p w:rsidR="00E130BA" w:rsidRPr="00E130BA" w:rsidRDefault="00E130BA" w:rsidP="00E130BA">
      <w:pPr>
        <w:pStyle w:val="ListParagraph"/>
        <w:rPr>
          <w:bCs/>
          <w:lang w:val="fr-CA"/>
        </w:rPr>
      </w:pPr>
      <w:proofErr w:type="gramStart"/>
      <w:r w:rsidRPr="00E130BA">
        <w:rPr>
          <w:bCs/>
          <w:lang w:val="fr-CA"/>
        </w:rPr>
        <w:t>réflexion</w:t>
      </w:r>
      <w:proofErr w:type="gramEnd"/>
      <w:r w:rsidRPr="00E130BA">
        <w:rPr>
          <w:bCs/>
          <w:lang w:val="fr-CA"/>
        </w:rPr>
        <w:t xml:space="preserve"> guidée : Planification de l’apprentissage (E3)</w:t>
      </w:r>
    </w:p>
    <w:p w:rsidR="00A22C66" w:rsidRPr="00E130BA" w:rsidRDefault="00E130BA" w:rsidP="00E130BA">
      <w:pPr>
        <w:pStyle w:val="ListParagraph"/>
        <w:rPr>
          <w:bCs/>
          <w:lang w:val="fr-CA"/>
        </w:rPr>
      </w:pPr>
      <w:proofErr w:type="gramStart"/>
      <w:r w:rsidRPr="00E130BA">
        <w:rPr>
          <w:bCs/>
          <w:lang w:val="fr-CA"/>
        </w:rPr>
        <w:t>encadrement</w:t>
      </w:r>
      <w:proofErr w:type="gramEnd"/>
      <w:r w:rsidRPr="00E130BA">
        <w:rPr>
          <w:bCs/>
          <w:lang w:val="fr-CA"/>
        </w:rPr>
        <w:t xml:space="preserve"> : S’entraîner à donner et à recevoir de la rétroaction (E4)</w:t>
      </w:r>
    </w:p>
    <w:p w:rsidR="00A22C66" w:rsidRPr="00E130BA" w:rsidRDefault="00E130BA" w:rsidP="00427478">
      <w:pPr>
        <w:pStyle w:val="Heading3"/>
        <w:rPr>
          <w:color w:val="003A5B" w:themeColor="text2"/>
          <w:lang w:val="fr-CA"/>
        </w:rPr>
      </w:pPr>
      <w:r w:rsidRPr="00E130BA">
        <w:rPr>
          <w:color w:val="003A5B" w:themeColor="text2"/>
          <w:lang w:val="fr-CA"/>
        </w:rPr>
        <w:t>Directives à l’intention de l’enseignant :</w:t>
      </w:r>
    </w:p>
    <w:p w:rsidR="00A22C66" w:rsidRPr="00E130BA" w:rsidRDefault="00E130BA" w:rsidP="00A22C66">
      <w:pPr>
        <w:rPr>
          <w:rFonts w:eastAsia="Times New Roman"/>
          <w:bCs/>
          <w:lang w:val="fr-CA"/>
        </w:rPr>
      </w:pPr>
      <w:r w:rsidRPr="00E130BA">
        <w:rPr>
          <w:rFonts w:eastAsia="Times New Roman"/>
          <w:bCs/>
          <w:lang w:val="fr-CA"/>
        </w:rPr>
        <w:t>Exemples d’objectifs d’apprentissage</w:t>
      </w:r>
    </w:p>
    <w:p w:rsidR="00E130BA" w:rsidRPr="00E130BA" w:rsidRDefault="00E130BA" w:rsidP="00E130BA">
      <w:pPr>
        <w:pStyle w:val="ListParagraph"/>
        <w:rPr>
          <w:bCs/>
          <w:lang w:val="fr-CA"/>
        </w:rPr>
      </w:pPr>
      <w:r w:rsidRPr="00E130BA">
        <w:rPr>
          <w:bCs/>
          <w:lang w:val="fr-CA"/>
        </w:rPr>
        <w:t>Reconnaître les termes courants associés aux activités et aux domaines d’intérêt des quatre facettes du rôle d’érudit</w:t>
      </w:r>
    </w:p>
    <w:p w:rsidR="00E130BA" w:rsidRPr="00E130BA" w:rsidRDefault="00E130BA" w:rsidP="00E130BA">
      <w:pPr>
        <w:pStyle w:val="ListParagraph"/>
        <w:rPr>
          <w:bCs/>
          <w:lang w:val="fr-CA"/>
        </w:rPr>
      </w:pPr>
      <w:r w:rsidRPr="00E130BA">
        <w:rPr>
          <w:bCs/>
          <w:lang w:val="fr-CA"/>
        </w:rPr>
        <w:t>Appliquer les compétences clés de l’érudit dans la pratique de tous les jours</w:t>
      </w:r>
    </w:p>
    <w:p w:rsidR="00A22C66" w:rsidRPr="00E130BA" w:rsidRDefault="00E130BA" w:rsidP="00E130BA">
      <w:pPr>
        <w:pStyle w:val="ListParagraph"/>
        <w:rPr>
          <w:bCs/>
          <w:lang w:val="fr-CA"/>
        </w:rPr>
      </w:pPr>
      <w:r w:rsidRPr="00E130BA">
        <w:rPr>
          <w:bCs/>
          <w:lang w:val="fr-CA"/>
        </w:rPr>
        <w:t>Concevoir des ressources sur l’érudition à utiliser dans la pratique clinique de tous les jours</w:t>
      </w:r>
    </w:p>
    <w:p w:rsidR="00A22C66" w:rsidRPr="00E130BA" w:rsidRDefault="00A22C66" w:rsidP="00A22C66">
      <w:pPr>
        <w:rPr>
          <w:rFonts w:eastAsia="Times New Roman"/>
          <w:lang w:val="fr-CA"/>
        </w:rPr>
      </w:pPr>
    </w:p>
    <w:p w:rsidR="00E130BA" w:rsidRPr="00E130BA" w:rsidRDefault="00E130BA" w:rsidP="00E130BA">
      <w:pPr>
        <w:tabs>
          <w:tab w:val="center" w:pos="5400"/>
        </w:tabs>
        <w:rPr>
          <w:rFonts w:eastAsia="Times New Roman"/>
          <w:b/>
          <w:bCs/>
          <w:lang w:val="fr-CA"/>
        </w:rPr>
      </w:pPr>
      <w:r w:rsidRPr="00E130BA">
        <w:rPr>
          <w:rFonts w:eastAsia="Times New Roman"/>
          <w:b/>
          <w:bCs/>
          <w:lang w:val="fr-CA"/>
        </w:rPr>
        <w:t xml:space="preserve">Auditoire : </w:t>
      </w:r>
      <w:r w:rsidRPr="00E130BA">
        <w:rPr>
          <w:rFonts w:eastAsia="Times New Roman"/>
          <w:bCs/>
          <w:lang w:val="fr-CA"/>
        </w:rPr>
        <w:t>tous les apprenants</w:t>
      </w:r>
    </w:p>
    <w:p w:rsidR="00A22C66" w:rsidRPr="00E130BA" w:rsidRDefault="00A07D6E" w:rsidP="00A07D6E">
      <w:pPr>
        <w:tabs>
          <w:tab w:val="center" w:pos="5400"/>
        </w:tabs>
        <w:rPr>
          <w:rFonts w:eastAsia="Times New Roman"/>
          <w:lang w:val="fr-CA"/>
        </w:rPr>
      </w:pPr>
      <w:r w:rsidRPr="00E130BA">
        <w:rPr>
          <w:rFonts w:eastAsia="Times New Roman"/>
          <w:lang w:val="fr-CA"/>
        </w:rPr>
        <w:tab/>
      </w:r>
    </w:p>
    <w:p w:rsidR="00A22C66" w:rsidRPr="00E130BA" w:rsidRDefault="00A22C66" w:rsidP="00A22C66">
      <w:pPr>
        <w:rPr>
          <w:rFonts w:eastAsia="Times New Roman"/>
          <w:b/>
          <w:lang w:val="fr-CA"/>
        </w:rPr>
      </w:pPr>
    </w:p>
    <w:p w:rsidR="00A22C66" w:rsidRPr="00E130BA" w:rsidRDefault="00E130BA" w:rsidP="00427478">
      <w:pPr>
        <w:pStyle w:val="Heading3"/>
        <w:rPr>
          <w:color w:val="003A5B" w:themeColor="text2"/>
          <w:lang w:val="en-US"/>
        </w:rPr>
      </w:pPr>
      <w:r w:rsidRPr="00E130BA">
        <w:rPr>
          <w:color w:val="003A5B" w:themeColor="text2"/>
          <w:lang w:val="en-US"/>
        </w:rPr>
        <w:lastRenderedPageBreak/>
        <w:t xml:space="preserve">Comment adapter </w:t>
      </w:r>
      <w:proofErr w:type="spellStart"/>
      <w:r w:rsidRPr="00E130BA">
        <w:rPr>
          <w:color w:val="003A5B" w:themeColor="text2"/>
          <w:lang w:val="en-US"/>
        </w:rPr>
        <w:t>cet</w:t>
      </w:r>
      <w:proofErr w:type="spellEnd"/>
      <w:r w:rsidRPr="00E130BA">
        <w:rPr>
          <w:color w:val="003A5B" w:themeColor="text2"/>
          <w:lang w:val="en-US"/>
        </w:rPr>
        <w:t xml:space="preserve"> </w:t>
      </w:r>
      <w:proofErr w:type="spellStart"/>
      <w:proofErr w:type="gramStart"/>
      <w:r w:rsidRPr="00E130BA">
        <w:rPr>
          <w:color w:val="003A5B" w:themeColor="text2"/>
          <w:lang w:val="en-US"/>
        </w:rPr>
        <w:t>outil</w:t>
      </w:r>
      <w:proofErr w:type="spellEnd"/>
      <w:r w:rsidRPr="00E130BA">
        <w:rPr>
          <w:color w:val="003A5B" w:themeColor="text2"/>
          <w:lang w:val="en-US"/>
        </w:rPr>
        <w:t xml:space="preserve"> :</w:t>
      </w:r>
      <w:proofErr w:type="gramEnd"/>
    </w:p>
    <w:p w:rsidR="00E130BA" w:rsidRPr="00E130BA" w:rsidRDefault="00E130BA" w:rsidP="00E130BA">
      <w:pPr>
        <w:pStyle w:val="ListParagraph"/>
        <w:rPr>
          <w:bCs/>
          <w:lang w:val="fr-CA"/>
        </w:rPr>
      </w:pPr>
      <w:r w:rsidRPr="00E130BA">
        <w:rPr>
          <w:bCs/>
          <w:lang w:val="fr-CA"/>
        </w:rPr>
        <w:t>Déterminez si les objectifs du cours correspondent à ceux présentés dans le diaporama. Choisissez les objectifs à conserver ou à modifier ou ceux à ajouter, selon les besoins.</w:t>
      </w:r>
    </w:p>
    <w:p w:rsidR="00E130BA" w:rsidRPr="00E130BA" w:rsidRDefault="00E130BA" w:rsidP="00E130BA">
      <w:pPr>
        <w:pStyle w:val="ListParagraph"/>
        <w:rPr>
          <w:bCs/>
          <w:lang w:val="fr-CA"/>
        </w:rPr>
      </w:pPr>
      <w:r w:rsidRPr="00E130BA">
        <w:rPr>
          <w:bCs/>
          <w:lang w:val="fr-CA"/>
        </w:rPr>
        <w:t xml:space="preserve">La présentation PowerPoint et les documents connexes se veulent génériques, axés sur les fondements et en lien avec des objectifs simples. </w:t>
      </w:r>
      <w:proofErr w:type="gramStart"/>
      <w:r w:rsidRPr="00E130BA">
        <w:rPr>
          <w:bCs/>
          <w:lang w:val="fr-CA"/>
        </w:rPr>
        <w:t>Déterminez s’il</w:t>
      </w:r>
      <w:proofErr w:type="gramEnd"/>
      <w:r w:rsidRPr="00E130BA">
        <w:rPr>
          <w:bCs/>
          <w:lang w:val="fr-CA"/>
        </w:rPr>
        <w:t xml:space="preserve"> serait nécessaire d’ajouter des diapositives afin d’atteindre les objectifs voulus. Modifiez ou supprimez du contenu selon vos besoins, ou ajoutez-en tel que requis. Vous pouvez ajouter de l’information propre à votre discipline ou contexte de pratique.</w:t>
      </w:r>
    </w:p>
    <w:p w:rsidR="00E130BA" w:rsidRPr="00E130BA" w:rsidRDefault="00E130BA" w:rsidP="00E130BA">
      <w:pPr>
        <w:pStyle w:val="ListParagraph"/>
        <w:rPr>
          <w:bCs/>
          <w:lang w:val="fr-CA"/>
        </w:rPr>
      </w:pPr>
      <w:r w:rsidRPr="00E130BA">
        <w:rPr>
          <w:bCs/>
          <w:lang w:val="fr-CA"/>
        </w:rPr>
        <w:t>Vous pouvez choisir de présenter ce matériel (en tout ou en partie, dans l’ordre suggéré ou non) en une seule séance (dans le cadre d’un atelier sur les fondements du rôle d’érudit, p. ex.) ou l’étaler sur une série de deux ou quatre demi-journées.</w:t>
      </w:r>
    </w:p>
    <w:p w:rsidR="00E130BA" w:rsidRPr="00E130BA" w:rsidRDefault="00E130BA" w:rsidP="00E130BA">
      <w:pPr>
        <w:pStyle w:val="ListParagraph"/>
        <w:rPr>
          <w:bCs/>
          <w:lang w:val="fr-CA"/>
        </w:rPr>
      </w:pPr>
      <w:r w:rsidRPr="00E130BA">
        <w:rPr>
          <w:bCs/>
          <w:lang w:val="fr-CA"/>
        </w:rPr>
        <w:t>Vous pouvez réviser et modifier la fiche sommaire sur le rôle d’érudit (en y ajoutant les besoins d’érudition les plus courants pour votre groupe d’apprenants).</w:t>
      </w:r>
    </w:p>
    <w:p w:rsidR="00A22C66" w:rsidRPr="00E130BA" w:rsidRDefault="00E130BA" w:rsidP="00E130BA">
      <w:pPr>
        <w:pStyle w:val="ListParagraph"/>
        <w:rPr>
          <w:bCs/>
          <w:lang w:val="fr-CA"/>
        </w:rPr>
      </w:pPr>
      <w:r w:rsidRPr="00E130BA">
        <w:rPr>
          <w:bCs/>
          <w:lang w:val="fr-CA"/>
        </w:rPr>
        <w:t>Le tout peut être proposé en guise d’activité complémentaire.</w:t>
      </w:r>
    </w:p>
    <w:p w:rsidR="00A22C66" w:rsidRPr="00E130BA" w:rsidRDefault="00A22C66" w:rsidP="00A22C66">
      <w:pPr>
        <w:rPr>
          <w:rFonts w:eastAsia="Times New Roman"/>
          <w:lang w:val="fr-CA"/>
        </w:rPr>
      </w:pPr>
    </w:p>
    <w:p w:rsidR="00A22C66" w:rsidRPr="00E130BA" w:rsidRDefault="00E130BA" w:rsidP="00427478">
      <w:pPr>
        <w:pStyle w:val="Heading3"/>
        <w:rPr>
          <w:color w:val="003A5B" w:themeColor="text2"/>
          <w:lang w:val="en-US"/>
        </w:rPr>
      </w:pPr>
      <w:proofErr w:type="spellStart"/>
      <w:proofErr w:type="gramStart"/>
      <w:r w:rsidRPr="00E130BA">
        <w:rPr>
          <w:color w:val="003A5B" w:themeColor="text2"/>
          <w:lang w:val="en-US"/>
        </w:rPr>
        <w:t>Logistique</w:t>
      </w:r>
      <w:proofErr w:type="spellEnd"/>
      <w:r w:rsidRPr="00E130BA">
        <w:rPr>
          <w:color w:val="003A5B" w:themeColor="text2"/>
          <w:lang w:val="en-US"/>
        </w:rPr>
        <w:t xml:space="preserve"> :</w:t>
      </w:r>
      <w:proofErr w:type="gramEnd"/>
    </w:p>
    <w:p w:rsidR="00E130BA" w:rsidRPr="00E130BA" w:rsidRDefault="00E130BA" w:rsidP="00E130BA">
      <w:pPr>
        <w:pStyle w:val="ListParagraph"/>
        <w:rPr>
          <w:bCs/>
          <w:lang w:val="fr-CA"/>
        </w:rPr>
      </w:pPr>
      <w:r w:rsidRPr="00E130BA">
        <w:rPr>
          <w:bCs/>
          <w:lang w:val="fr-CA"/>
        </w:rPr>
        <w:t>Choisissez un document de travail ou deux pour chaque séance.</w:t>
      </w:r>
    </w:p>
    <w:p w:rsidR="00E130BA" w:rsidRPr="00E130BA" w:rsidRDefault="00E130BA" w:rsidP="00E130BA">
      <w:pPr>
        <w:pStyle w:val="ListParagraph"/>
        <w:rPr>
          <w:bCs/>
          <w:lang w:val="fr-CA"/>
        </w:rPr>
      </w:pPr>
      <w:r w:rsidRPr="00E130BA">
        <w:rPr>
          <w:bCs/>
          <w:lang w:val="fr-CA"/>
        </w:rPr>
        <w:t>Prévoyez environ 20 minutes pour chaque activité de groupe ou document : cela vous permettra d’expliquer l’activité, et laissera aux apprenants le temps de remplir leur fiche individuellement, de présenter leurs réponses en petits groupes, d’en discuter, de se préparer à présenter le travail de l’équipe, et de faire leur présentation à tout le groupe.</w:t>
      </w:r>
    </w:p>
    <w:p w:rsidR="00E130BA" w:rsidRPr="00E130BA" w:rsidRDefault="00E130BA" w:rsidP="00E130BA">
      <w:pPr>
        <w:pStyle w:val="ListParagraph"/>
        <w:rPr>
          <w:lang w:val="fr-CA"/>
        </w:rPr>
      </w:pPr>
      <w:r w:rsidRPr="00E130BA">
        <w:rPr>
          <w:lang w:val="fr-CA"/>
        </w:rPr>
        <w:t>Invitez les apprenants à lire la fiche et à répondre individuellement aux questions (5 minutes) avant d’en discuter en groupe. Cette formule permet à chacun de réfléchir à sa propre compréhension du sujet.</w:t>
      </w:r>
    </w:p>
    <w:p w:rsidR="00A22C66" w:rsidRPr="00E130BA" w:rsidRDefault="00E130BA" w:rsidP="00E130BA">
      <w:pPr>
        <w:pStyle w:val="ListParagraph"/>
        <w:rPr>
          <w:lang w:val="fr-CA"/>
        </w:rPr>
      </w:pPr>
      <w:r w:rsidRPr="00E130BA">
        <w:rPr>
          <w:lang w:val="fr-CA"/>
        </w:rPr>
        <w:t>Selon la taille du groupe et le temps alloué, on peut demander aux apprenants de remplir une ou plusieurs fiches en devoir et de les ramener à la prochaine séance, ou de les remplir après l’activité en guise de devoir de suivi.</w:t>
      </w:r>
    </w:p>
    <w:p w:rsidR="00A22C66" w:rsidRPr="00E130BA" w:rsidRDefault="00A22C66" w:rsidP="00A22C66">
      <w:pPr>
        <w:rPr>
          <w:lang w:val="fr-CA"/>
        </w:rPr>
      </w:pPr>
    </w:p>
    <w:p w:rsidR="00A22C66" w:rsidRPr="00E130BA" w:rsidRDefault="00E130BA" w:rsidP="00427478">
      <w:pPr>
        <w:pStyle w:val="Heading3"/>
        <w:rPr>
          <w:color w:val="003A5B" w:themeColor="text2"/>
          <w:lang w:val="en-US"/>
        </w:rPr>
      </w:pPr>
      <w:proofErr w:type="spellStart"/>
      <w:proofErr w:type="gramStart"/>
      <w:r w:rsidRPr="00E130BA">
        <w:rPr>
          <w:color w:val="003A5B" w:themeColor="text2"/>
          <w:lang w:val="en-US"/>
        </w:rPr>
        <w:t>Contexte</w:t>
      </w:r>
      <w:proofErr w:type="spellEnd"/>
      <w:r w:rsidRPr="00E130BA">
        <w:rPr>
          <w:color w:val="003A5B" w:themeColor="text2"/>
          <w:lang w:val="en-US"/>
        </w:rPr>
        <w:t xml:space="preserve"> :</w:t>
      </w:r>
      <w:proofErr w:type="gramEnd"/>
    </w:p>
    <w:p w:rsidR="00A22C66" w:rsidRPr="00E130BA" w:rsidRDefault="00E130BA" w:rsidP="00E130BA">
      <w:pPr>
        <w:pStyle w:val="ListParagraph"/>
        <w:rPr>
          <w:lang w:val="fr-CA"/>
        </w:rPr>
      </w:pPr>
      <w:r w:rsidRPr="00E130BA">
        <w:rPr>
          <w:lang w:val="fr-CA"/>
        </w:rPr>
        <w:t>Il est conseillé de réaliser cette activité en petits groupes (moins de 30 apprenants). Elle peut aussi être efficace avec un grand groupe si l’espace permet aux apprenants de se regrouper à des tables de cinq ou six. En présence d’un grand groupe, il est préférable de prévoir des éducateurs ou animateurs additionnels qui pourront répondre aux questions que pourraient avoir les apprenants.</w:t>
      </w:r>
    </w:p>
    <w:p w:rsidR="00A22C66" w:rsidRPr="00E130BA" w:rsidRDefault="00A22C66" w:rsidP="00A22C66">
      <w:pPr>
        <w:rPr>
          <w:lang w:val="fr-CA"/>
        </w:rPr>
      </w:pPr>
    </w:p>
    <w:sectPr w:rsidR="00A22C66" w:rsidRPr="00E130BA" w:rsidSect="00A22C6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Black">
    <w:altName w:val="Times New Roman"/>
    <w:charset w:val="00"/>
    <w:family w:val="auto"/>
    <w:pitch w:val="variable"/>
    <w:sig w:usb0="00000001"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BA" w:rsidRDefault="00E1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D50C56"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DE832"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D50C56">
      <w:rPr>
        <w:b/>
        <w:sz w:val="18"/>
        <w:szCs w:val="18"/>
        <w:lang w:val="fr-CA"/>
      </w:rPr>
      <w:instrText xml:space="preserve"> PAGE   \* MERGEFORMAT </w:instrText>
    </w:r>
    <w:r w:rsidR="002802DD" w:rsidRPr="00813420">
      <w:rPr>
        <w:b/>
        <w:sz w:val="18"/>
        <w:szCs w:val="18"/>
      </w:rPr>
      <w:fldChar w:fldCharType="separate"/>
    </w:r>
    <w:r w:rsidR="00FB077A" w:rsidRPr="00D50C56">
      <w:rPr>
        <w:b/>
        <w:noProof/>
        <w:sz w:val="18"/>
        <w:szCs w:val="18"/>
        <w:lang w:val="fr-CA"/>
      </w:rPr>
      <w:t>5</w:t>
    </w:r>
    <w:r w:rsidR="002802DD" w:rsidRPr="00813420">
      <w:rPr>
        <w:b/>
        <w:noProof/>
        <w:sz w:val="18"/>
        <w:szCs w:val="18"/>
      </w:rPr>
      <w:fldChar w:fldCharType="end"/>
    </w:r>
    <w:r w:rsidR="00CF104E" w:rsidRPr="00D50C56">
      <w:rPr>
        <w:b/>
        <w:noProof/>
        <w:sz w:val="18"/>
        <w:szCs w:val="18"/>
        <w:lang w:val="fr-CA"/>
      </w:rPr>
      <w:br/>
    </w:r>
  </w:p>
  <w:p w:rsidR="002802DD" w:rsidRPr="00D50C56" w:rsidRDefault="00D50C56" w:rsidP="00CF104E">
    <w:pPr>
      <w:pStyle w:val="BasicParagraph"/>
      <w:jc w:val="center"/>
      <w:rPr>
        <w:color w:val="7F7F7F"/>
        <w:lang w:val="fr-CA"/>
      </w:rPr>
    </w:pPr>
    <w:r w:rsidRPr="00D50C56">
      <w:rPr>
        <w:rFonts w:ascii="Open Sans" w:hAnsi="Open Sans" w:cs="Open Sans"/>
        <w:color w:val="7F7F7F"/>
        <w:sz w:val="14"/>
        <w:szCs w:val="14"/>
        <w:lang w:val="fr-CA"/>
      </w:rPr>
      <w:t>Ér</w:t>
    </w:r>
    <w:r>
      <w:rPr>
        <w:rFonts w:ascii="Open Sans" w:hAnsi="Open Sans" w:cs="Open Sans"/>
        <w:color w:val="7F7F7F"/>
        <w:sz w:val="14"/>
        <w:szCs w:val="14"/>
        <w:lang w:val="fr-CA"/>
      </w:rPr>
      <w:t>u</w:t>
    </w:r>
    <w:r w:rsidRPr="00D50C56">
      <w:rPr>
        <w:rFonts w:ascii="Open Sans" w:hAnsi="Open Sans" w:cs="Open Sans"/>
        <w:color w:val="7F7F7F"/>
        <w:sz w:val="14"/>
        <w:szCs w:val="14"/>
        <w:lang w:val="fr-CA"/>
      </w:rPr>
      <w:t>dit</w:t>
    </w:r>
    <w:bookmarkStart w:id="0" w:name="_GoBack"/>
    <w:bookmarkEnd w:id="0"/>
    <w:r w:rsidRPr="00D50C56">
      <w:rPr>
        <w:rFonts w:ascii="Open Sans" w:hAnsi="Open Sans" w:cs="Open Sans"/>
        <w:color w:val="7F7F7F"/>
        <w:sz w:val="14"/>
        <w:szCs w:val="14"/>
        <w:lang w:val="fr-CA"/>
      </w:rPr>
      <w:t xml:space="preserve"> Outils d’enseignement 1</w:t>
    </w:r>
    <w:r w:rsidR="00A22C66" w:rsidRPr="00D50C56">
      <w:rPr>
        <w:rFonts w:ascii="Open Sans" w:hAnsi="Open Sans" w:cs="Open Sans"/>
        <w:color w:val="7F7F7F"/>
        <w:sz w:val="14"/>
        <w:szCs w:val="14"/>
        <w:lang w:val="fr-CA"/>
      </w:rPr>
      <w:t xml:space="preserve"> </w:t>
    </w:r>
    <w:r w:rsidR="00A07D6E" w:rsidRPr="00D50C56">
      <w:rPr>
        <w:rFonts w:ascii="Open Sans" w:hAnsi="Open Sans" w:cs="Open Sans"/>
        <w:color w:val="7F7F7F"/>
        <w:sz w:val="14"/>
        <w:szCs w:val="14"/>
        <w:lang w:val="fr-CA"/>
      </w:rPr>
      <w:t>–</w:t>
    </w:r>
    <w:r>
      <w:rPr>
        <w:rFonts w:ascii="Open Sans" w:hAnsi="Open Sans" w:cs="Open Sans"/>
        <w:color w:val="003A5B" w:themeColor="text2"/>
        <w:sz w:val="14"/>
        <w:szCs w:val="14"/>
        <w:lang w:val="fr-CA"/>
      </w:rPr>
      <w:t xml:space="preserve"> COURS MAGISTRAL OU PRESENTATION EN GRAND GROUPE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BA" w:rsidRDefault="00E1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BA" w:rsidRDefault="00E1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5E2C0A"/>
    <w:multiLevelType w:val="hybridMultilevel"/>
    <w:tmpl w:val="7C1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0F369C5"/>
    <w:multiLevelType w:val="hybridMultilevel"/>
    <w:tmpl w:val="F29272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230865"/>
    <w:multiLevelType w:val="hybridMultilevel"/>
    <w:tmpl w:val="5DCA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9"/>
  </w:num>
  <w:num w:numId="15">
    <w:abstractNumId w:val="18"/>
  </w:num>
  <w:num w:numId="16">
    <w:abstractNumId w:val="14"/>
  </w:num>
  <w:num w:numId="17">
    <w:abstractNumId w:val="12"/>
  </w:num>
  <w:num w:numId="18">
    <w:abstractNumId w:val="15"/>
  </w:num>
  <w:num w:numId="19">
    <w:abstractNumId w:val="11"/>
  </w:num>
  <w:num w:numId="20">
    <w:abstractNumId w:val="19"/>
    <w:lvlOverride w:ilvl="0"/>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40CD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27478"/>
    <w:rsid w:val="00441491"/>
    <w:rsid w:val="00455437"/>
    <w:rsid w:val="0047098E"/>
    <w:rsid w:val="00481226"/>
    <w:rsid w:val="004A3C37"/>
    <w:rsid w:val="004D18C0"/>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07D6E"/>
    <w:rsid w:val="00A22C66"/>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D50C56"/>
    <w:rsid w:val="00E130BA"/>
    <w:rsid w:val="00E21C55"/>
    <w:rsid w:val="00E31490"/>
    <w:rsid w:val="00E41865"/>
    <w:rsid w:val="00E477AD"/>
    <w:rsid w:val="00E6124B"/>
    <w:rsid w:val="00E757B7"/>
    <w:rsid w:val="00E82A92"/>
    <w:rsid w:val="00EA1E12"/>
    <w:rsid w:val="00EA6B75"/>
    <w:rsid w:val="00EB02B6"/>
    <w:rsid w:val="00EF4EE8"/>
    <w:rsid w:val="00F23096"/>
    <w:rsid w:val="00F259DC"/>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64F3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A22C6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22C66"/>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A22C6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89879478">
      <w:bodyDiv w:val="1"/>
      <w:marLeft w:val="0"/>
      <w:marRight w:val="0"/>
      <w:marTop w:val="0"/>
      <w:marBottom w:val="0"/>
      <w:divBdr>
        <w:top w:val="none" w:sz="0" w:space="0" w:color="auto"/>
        <w:left w:val="none" w:sz="0" w:space="0" w:color="auto"/>
        <w:bottom w:val="none" w:sz="0" w:space="0" w:color="auto"/>
        <w:right w:val="none" w:sz="0" w:space="0" w:color="auto"/>
      </w:divBdr>
    </w:div>
    <w:div w:id="283124767">
      <w:bodyDiv w:val="1"/>
      <w:marLeft w:val="0"/>
      <w:marRight w:val="0"/>
      <w:marTop w:val="0"/>
      <w:marBottom w:val="0"/>
      <w:divBdr>
        <w:top w:val="none" w:sz="0" w:space="0" w:color="auto"/>
        <w:left w:val="none" w:sz="0" w:space="0" w:color="auto"/>
        <w:bottom w:val="none" w:sz="0" w:space="0" w:color="auto"/>
        <w:right w:val="none" w:sz="0" w:space="0" w:color="auto"/>
      </w:divBdr>
    </w:div>
    <w:div w:id="293291723">
      <w:bodyDiv w:val="1"/>
      <w:marLeft w:val="0"/>
      <w:marRight w:val="0"/>
      <w:marTop w:val="0"/>
      <w:marBottom w:val="0"/>
      <w:divBdr>
        <w:top w:val="none" w:sz="0" w:space="0" w:color="auto"/>
        <w:left w:val="none" w:sz="0" w:space="0" w:color="auto"/>
        <w:bottom w:val="none" w:sz="0" w:space="0" w:color="auto"/>
        <w:right w:val="none" w:sz="0" w:space="0" w:color="auto"/>
      </w:divBdr>
    </w:div>
    <w:div w:id="519583956">
      <w:bodyDiv w:val="1"/>
      <w:marLeft w:val="0"/>
      <w:marRight w:val="0"/>
      <w:marTop w:val="0"/>
      <w:marBottom w:val="0"/>
      <w:divBdr>
        <w:top w:val="none" w:sz="0" w:space="0" w:color="auto"/>
        <w:left w:val="none" w:sz="0" w:space="0" w:color="auto"/>
        <w:bottom w:val="none" w:sz="0" w:space="0" w:color="auto"/>
        <w:right w:val="none" w:sz="0" w:space="0" w:color="auto"/>
      </w:divBdr>
    </w:div>
    <w:div w:id="671370058">
      <w:bodyDiv w:val="1"/>
      <w:marLeft w:val="0"/>
      <w:marRight w:val="0"/>
      <w:marTop w:val="0"/>
      <w:marBottom w:val="0"/>
      <w:divBdr>
        <w:top w:val="none" w:sz="0" w:space="0" w:color="auto"/>
        <w:left w:val="none" w:sz="0" w:space="0" w:color="auto"/>
        <w:bottom w:val="none" w:sz="0" w:space="0" w:color="auto"/>
        <w:right w:val="none" w:sz="0" w:space="0" w:color="auto"/>
      </w:divBdr>
    </w:div>
    <w:div w:id="677660312">
      <w:bodyDiv w:val="1"/>
      <w:marLeft w:val="0"/>
      <w:marRight w:val="0"/>
      <w:marTop w:val="0"/>
      <w:marBottom w:val="0"/>
      <w:divBdr>
        <w:top w:val="none" w:sz="0" w:space="0" w:color="auto"/>
        <w:left w:val="none" w:sz="0" w:space="0" w:color="auto"/>
        <w:bottom w:val="none" w:sz="0" w:space="0" w:color="auto"/>
        <w:right w:val="none" w:sz="0" w:space="0" w:color="auto"/>
      </w:divBdr>
    </w:div>
    <w:div w:id="708728009">
      <w:bodyDiv w:val="1"/>
      <w:marLeft w:val="0"/>
      <w:marRight w:val="0"/>
      <w:marTop w:val="0"/>
      <w:marBottom w:val="0"/>
      <w:divBdr>
        <w:top w:val="none" w:sz="0" w:space="0" w:color="auto"/>
        <w:left w:val="none" w:sz="0" w:space="0" w:color="auto"/>
        <w:bottom w:val="none" w:sz="0" w:space="0" w:color="auto"/>
        <w:right w:val="none" w:sz="0" w:space="0" w:color="auto"/>
      </w:divBdr>
    </w:div>
    <w:div w:id="719793076">
      <w:bodyDiv w:val="1"/>
      <w:marLeft w:val="0"/>
      <w:marRight w:val="0"/>
      <w:marTop w:val="0"/>
      <w:marBottom w:val="0"/>
      <w:divBdr>
        <w:top w:val="none" w:sz="0" w:space="0" w:color="auto"/>
        <w:left w:val="none" w:sz="0" w:space="0" w:color="auto"/>
        <w:bottom w:val="none" w:sz="0" w:space="0" w:color="auto"/>
        <w:right w:val="none" w:sz="0" w:space="0" w:color="auto"/>
      </w:divBdr>
    </w:div>
    <w:div w:id="760640839">
      <w:bodyDiv w:val="1"/>
      <w:marLeft w:val="0"/>
      <w:marRight w:val="0"/>
      <w:marTop w:val="0"/>
      <w:marBottom w:val="0"/>
      <w:divBdr>
        <w:top w:val="none" w:sz="0" w:space="0" w:color="auto"/>
        <w:left w:val="none" w:sz="0" w:space="0" w:color="auto"/>
        <w:bottom w:val="none" w:sz="0" w:space="0" w:color="auto"/>
        <w:right w:val="none" w:sz="0" w:space="0" w:color="auto"/>
      </w:divBdr>
    </w:div>
    <w:div w:id="917441173">
      <w:bodyDiv w:val="1"/>
      <w:marLeft w:val="0"/>
      <w:marRight w:val="0"/>
      <w:marTop w:val="0"/>
      <w:marBottom w:val="0"/>
      <w:divBdr>
        <w:top w:val="none" w:sz="0" w:space="0" w:color="auto"/>
        <w:left w:val="none" w:sz="0" w:space="0" w:color="auto"/>
        <w:bottom w:val="none" w:sz="0" w:space="0" w:color="auto"/>
        <w:right w:val="none" w:sz="0" w:space="0" w:color="auto"/>
      </w:divBdr>
    </w:div>
    <w:div w:id="931861138">
      <w:bodyDiv w:val="1"/>
      <w:marLeft w:val="0"/>
      <w:marRight w:val="0"/>
      <w:marTop w:val="0"/>
      <w:marBottom w:val="0"/>
      <w:divBdr>
        <w:top w:val="none" w:sz="0" w:space="0" w:color="auto"/>
        <w:left w:val="none" w:sz="0" w:space="0" w:color="auto"/>
        <w:bottom w:val="none" w:sz="0" w:space="0" w:color="auto"/>
        <w:right w:val="none" w:sz="0" w:space="0" w:color="auto"/>
      </w:divBdr>
    </w:div>
    <w:div w:id="971861239">
      <w:bodyDiv w:val="1"/>
      <w:marLeft w:val="0"/>
      <w:marRight w:val="0"/>
      <w:marTop w:val="0"/>
      <w:marBottom w:val="0"/>
      <w:divBdr>
        <w:top w:val="none" w:sz="0" w:space="0" w:color="auto"/>
        <w:left w:val="none" w:sz="0" w:space="0" w:color="auto"/>
        <w:bottom w:val="none" w:sz="0" w:space="0" w:color="auto"/>
        <w:right w:val="none" w:sz="0" w:space="0" w:color="auto"/>
      </w:divBdr>
    </w:div>
    <w:div w:id="981348322">
      <w:bodyDiv w:val="1"/>
      <w:marLeft w:val="0"/>
      <w:marRight w:val="0"/>
      <w:marTop w:val="0"/>
      <w:marBottom w:val="0"/>
      <w:divBdr>
        <w:top w:val="none" w:sz="0" w:space="0" w:color="auto"/>
        <w:left w:val="none" w:sz="0" w:space="0" w:color="auto"/>
        <w:bottom w:val="none" w:sz="0" w:space="0" w:color="auto"/>
        <w:right w:val="none" w:sz="0" w:space="0" w:color="auto"/>
      </w:divBdr>
    </w:div>
    <w:div w:id="1194423797">
      <w:bodyDiv w:val="1"/>
      <w:marLeft w:val="0"/>
      <w:marRight w:val="0"/>
      <w:marTop w:val="0"/>
      <w:marBottom w:val="0"/>
      <w:divBdr>
        <w:top w:val="none" w:sz="0" w:space="0" w:color="auto"/>
        <w:left w:val="none" w:sz="0" w:space="0" w:color="auto"/>
        <w:bottom w:val="none" w:sz="0" w:space="0" w:color="auto"/>
        <w:right w:val="none" w:sz="0" w:space="0" w:color="auto"/>
      </w:divBdr>
    </w:div>
    <w:div w:id="1282104322">
      <w:bodyDiv w:val="1"/>
      <w:marLeft w:val="0"/>
      <w:marRight w:val="0"/>
      <w:marTop w:val="0"/>
      <w:marBottom w:val="0"/>
      <w:divBdr>
        <w:top w:val="none" w:sz="0" w:space="0" w:color="auto"/>
        <w:left w:val="none" w:sz="0" w:space="0" w:color="auto"/>
        <w:bottom w:val="none" w:sz="0" w:space="0" w:color="auto"/>
        <w:right w:val="none" w:sz="0" w:space="0" w:color="auto"/>
      </w:divBdr>
    </w:div>
    <w:div w:id="1307588121">
      <w:bodyDiv w:val="1"/>
      <w:marLeft w:val="0"/>
      <w:marRight w:val="0"/>
      <w:marTop w:val="0"/>
      <w:marBottom w:val="0"/>
      <w:divBdr>
        <w:top w:val="none" w:sz="0" w:space="0" w:color="auto"/>
        <w:left w:val="none" w:sz="0" w:space="0" w:color="auto"/>
        <w:bottom w:val="none" w:sz="0" w:space="0" w:color="auto"/>
        <w:right w:val="none" w:sz="0" w:space="0" w:color="auto"/>
      </w:divBdr>
    </w:div>
    <w:div w:id="1454984086">
      <w:bodyDiv w:val="1"/>
      <w:marLeft w:val="0"/>
      <w:marRight w:val="0"/>
      <w:marTop w:val="0"/>
      <w:marBottom w:val="0"/>
      <w:divBdr>
        <w:top w:val="none" w:sz="0" w:space="0" w:color="auto"/>
        <w:left w:val="none" w:sz="0" w:space="0" w:color="auto"/>
        <w:bottom w:val="none" w:sz="0" w:space="0" w:color="auto"/>
        <w:right w:val="none" w:sz="0" w:space="0" w:color="auto"/>
      </w:divBdr>
    </w:div>
    <w:div w:id="1563326507">
      <w:bodyDiv w:val="1"/>
      <w:marLeft w:val="0"/>
      <w:marRight w:val="0"/>
      <w:marTop w:val="0"/>
      <w:marBottom w:val="0"/>
      <w:divBdr>
        <w:top w:val="none" w:sz="0" w:space="0" w:color="auto"/>
        <w:left w:val="none" w:sz="0" w:space="0" w:color="auto"/>
        <w:bottom w:val="none" w:sz="0" w:space="0" w:color="auto"/>
        <w:right w:val="none" w:sz="0" w:space="0" w:color="auto"/>
      </w:divBdr>
    </w:div>
    <w:div w:id="1751852959">
      <w:bodyDiv w:val="1"/>
      <w:marLeft w:val="0"/>
      <w:marRight w:val="0"/>
      <w:marTop w:val="0"/>
      <w:marBottom w:val="0"/>
      <w:divBdr>
        <w:top w:val="none" w:sz="0" w:space="0" w:color="auto"/>
        <w:left w:val="none" w:sz="0" w:space="0" w:color="auto"/>
        <w:bottom w:val="none" w:sz="0" w:space="0" w:color="auto"/>
        <w:right w:val="none" w:sz="0" w:space="0" w:color="auto"/>
      </w:divBdr>
    </w:div>
    <w:div w:id="177343053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15293297">
      <w:bodyDiv w:val="1"/>
      <w:marLeft w:val="0"/>
      <w:marRight w:val="0"/>
      <w:marTop w:val="0"/>
      <w:marBottom w:val="0"/>
      <w:divBdr>
        <w:top w:val="none" w:sz="0" w:space="0" w:color="auto"/>
        <w:left w:val="none" w:sz="0" w:space="0" w:color="auto"/>
        <w:bottom w:val="none" w:sz="0" w:space="0" w:color="auto"/>
        <w:right w:val="none" w:sz="0" w:space="0" w:color="auto"/>
      </w:divBdr>
    </w:div>
    <w:div w:id="1830058278">
      <w:bodyDiv w:val="1"/>
      <w:marLeft w:val="0"/>
      <w:marRight w:val="0"/>
      <w:marTop w:val="0"/>
      <w:marBottom w:val="0"/>
      <w:divBdr>
        <w:top w:val="none" w:sz="0" w:space="0" w:color="auto"/>
        <w:left w:val="none" w:sz="0" w:space="0" w:color="auto"/>
        <w:bottom w:val="none" w:sz="0" w:space="0" w:color="auto"/>
        <w:right w:val="none" w:sz="0" w:space="0" w:color="auto"/>
      </w:divBdr>
    </w:div>
    <w:div w:id="1930428963">
      <w:bodyDiv w:val="1"/>
      <w:marLeft w:val="0"/>
      <w:marRight w:val="0"/>
      <w:marTop w:val="0"/>
      <w:marBottom w:val="0"/>
      <w:divBdr>
        <w:top w:val="none" w:sz="0" w:space="0" w:color="auto"/>
        <w:left w:val="none" w:sz="0" w:space="0" w:color="auto"/>
        <w:bottom w:val="none" w:sz="0" w:space="0" w:color="auto"/>
        <w:right w:val="none" w:sz="0" w:space="0" w:color="auto"/>
      </w:divBdr>
    </w:div>
    <w:div w:id="2030133269">
      <w:bodyDiv w:val="1"/>
      <w:marLeft w:val="0"/>
      <w:marRight w:val="0"/>
      <w:marTop w:val="0"/>
      <w:marBottom w:val="0"/>
      <w:divBdr>
        <w:top w:val="none" w:sz="0" w:space="0" w:color="auto"/>
        <w:left w:val="none" w:sz="0" w:space="0" w:color="auto"/>
        <w:bottom w:val="none" w:sz="0" w:space="0" w:color="auto"/>
        <w:right w:val="none" w:sz="0" w:space="0" w:color="auto"/>
      </w:divBdr>
    </w:div>
    <w:div w:id="2030719464">
      <w:bodyDiv w:val="1"/>
      <w:marLeft w:val="0"/>
      <w:marRight w:val="0"/>
      <w:marTop w:val="0"/>
      <w:marBottom w:val="0"/>
      <w:divBdr>
        <w:top w:val="none" w:sz="0" w:space="0" w:color="auto"/>
        <w:left w:val="none" w:sz="0" w:space="0" w:color="auto"/>
        <w:bottom w:val="none" w:sz="0" w:space="0" w:color="auto"/>
        <w:right w:val="none" w:sz="0" w:space="0" w:color="auto"/>
      </w:divBdr>
    </w:div>
    <w:div w:id="21119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3c17827-2a44-4186-817e-0d9f5805cdb5"/>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76DB8-DF7B-4CE9-B19A-31715A73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9</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6</cp:revision>
  <cp:lastPrinted>2018-08-24T17:51:00Z</cp:lastPrinted>
  <dcterms:created xsi:type="dcterms:W3CDTF">2021-10-21T14:21:00Z</dcterms:created>
  <dcterms:modified xsi:type="dcterms:W3CDTF">2021-11-23T16:48:00Z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